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bookmarkStart w:id="0" w:name="_GoBack"/>
      <w:bookmarkEnd w:id="0"/>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4F9B4A95" w14:textId="3E38ACE9" w:rsidR="00E435C8" w:rsidRDefault="00E435C8" w:rsidP="00AA06B2">
      <w:pPr>
        <w:rPr>
          <w:b/>
          <w:bCs/>
        </w:rPr>
      </w:pPr>
      <w:r w:rsidRPr="00E435C8">
        <w:t xml:space="preserve">By Dina </w:t>
      </w:r>
      <w:r w:rsidR="001734FD">
        <w:t xml:space="preserve">K. </w:t>
      </w:r>
      <w:r w:rsidRPr="00E435C8">
        <w:t>Saleh and Joseph Domagalski</w:t>
      </w:r>
    </w:p>
    <w:p w14:paraId="4AAE10EB" w14:textId="36C3B8F2" w:rsidR="0092049D" w:rsidRPr="00D91B95" w:rsidRDefault="0092049D" w:rsidP="00E435C8">
      <w:pPr>
        <w:pStyle w:val="Heading1"/>
        <w:rPr>
          <w:b/>
        </w:rPr>
      </w:pPr>
      <w:bookmarkStart w:id="1" w:name="_Toc24034676"/>
      <w:r w:rsidRPr="00D91B95">
        <w:rPr>
          <w:b/>
        </w:rPr>
        <w:t>ABSTRACT</w:t>
      </w:r>
      <w:bookmarkEnd w:id="1"/>
    </w:p>
    <w:p w14:paraId="51EFF146" w14:textId="4F17E1A2" w:rsidR="00D5614C" w:rsidRDefault="00D5614C" w:rsidP="00C6280B">
      <w:pPr>
        <w:ind w:firstLine="720"/>
      </w:pPr>
      <w:r>
        <w:t>Statistical modeling and water quality monitoring were used to estimate concentrations and loads</w:t>
      </w:r>
      <w:r w:rsidR="00556D1C">
        <w:t xml:space="preserve"> of various forms of nitrogen and phosphorus</w:t>
      </w:r>
      <w:r>
        <w:t xml:space="preserve"> and their trends</w:t>
      </w:r>
      <w:r w:rsidR="00623487">
        <w:t xml:space="preserve">, at the Sacramento River at Freeport and San Joaquin River near Vernalis. </w:t>
      </w:r>
      <w:r>
        <w:t xml:space="preserve"> </w:t>
      </w:r>
      <w:r w:rsidR="00623487">
        <w:t>These</w:t>
      </w:r>
      <w:r>
        <w:t xml:space="preserve"> two locations </w:t>
      </w:r>
      <w:r w:rsidR="00623487">
        <w:t xml:space="preserve">supply most of the freshwater input to the Delta of these two rivers.  </w:t>
      </w:r>
      <w:r w:rsidR="00322AD7">
        <w:t>Because of planned upgrades</w:t>
      </w:r>
      <w:r w:rsidR="00556D1C">
        <w:t xml:space="preserve"> to remove effluent ammonium</w:t>
      </w:r>
      <w:r w:rsidR="00322AD7">
        <w:t xml:space="preserve"> </w:t>
      </w:r>
      <w:r w:rsidR="00556D1C">
        <w:t>from</w:t>
      </w:r>
      <w:r w:rsidR="00322AD7">
        <w:t xml:space="preserve"> a major wastewater treatment facility in northern portion of the Delta </w:t>
      </w:r>
      <w:r w:rsidR="00692205">
        <w:t>the supply of bioavailable nitrogen throughout the Delta will diminis</w:t>
      </w:r>
      <w:r w:rsidR="00556D1C">
        <w:t>h,</w:t>
      </w:r>
      <w:r w:rsidR="00692205">
        <w:t xml:space="preserve"> resulting in a probable shift from phosphorus to nitrogen as a limiting nutrient.  </w:t>
      </w:r>
      <w:r w:rsidR="007A38E3">
        <w:t xml:space="preserve">Ammonium concentrations and loads decreased at both of these locations from the mid-1970’s to 2019.  At both sites, current ammonium concentrations are mostly below 4 micromol/L, a concentration above which reductions in phytoplankton productivity or </w:t>
      </w:r>
      <w:r w:rsidR="00556D1C">
        <w:t xml:space="preserve">changes in algal </w:t>
      </w:r>
      <w:r w:rsidR="007A38E3">
        <w:t xml:space="preserve">species composition may occur.  Nitrate concentrations and loading differ at both locations.  At the Sacramento River location, nitrate concentrations decrease in the summer agricultural season resulting in reductions in molar ratios of nitrogen to phosphorus.  In contrast, nitrate concentrations increase in the San Joaquin River during the agricultural season as a result of irrigation runoff increasing the molar ratio of nitrogen to phosphorus.  These contrasting processes will result in a nitrogen limited system in the north Delta and a phosphorus limiting system in the south.  Source modeling of nitrogen and phosphorus indicate that </w:t>
      </w:r>
      <w:r w:rsidR="00664B05">
        <w:t>agriculture and atmospheric deposition are the two major sources of nitrate in the Central Valley and geologic sources, agriculture, and wastewater discharge as the main sources of phosphorus.</w:t>
      </w:r>
    </w:p>
    <w:p w14:paraId="333FF791" w14:textId="77777777" w:rsidR="00D5614C" w:rsidRDefault="00D5614C" w:rsidP="00C6280B">
      <w:pPr>
        <w:ind w:firstLine="720"/>
      </w:pPr>
    </w:p>
    <w:p w14:paraId="138922B4" w14:textId="71A1AF5D" w:rsidR="00E435C8" w:rsidRPr="00D91B95" w:rsidRDefault="00FF4A01" w:rsidP="00E435C8">
      <w:pPr>
        <w:pStyle w:val="Heading1"/>
        <w:rPr>
          <w:b/>
        </w:rPr>
      </w:pPr>
      <w:bookmarkStart w:id="2" w:name="_Toc24034677"/>
      <w:r w:rsidRPr="00D91B95">
        <w:rPr>
          <w:b/>
        </w:rPr>
        <w:t>INTODUCTION</w:t>
      </w:r>
      <w:bookmarkEnd w:id="2"/>
    </w:p>
    <w:p w14:paraId="0F050E70" w14:textId="77777777" w:rsidR="00EF0975" w:rsidRDefault="00EF0975" w:rsidP="00E435C8"/>
    <w:p w14:paraId="1A0BC9CC" w14:textId="011AE9D1"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EF303A">
        <w:t>Delta</w:t>
      </w:r>
      <w:r w:rsidR="00061BA3">
        <w:t>)</w:t>
      </w:r>
      <w:r w:rsidRPr="00EF303A">
        <w:t xml:space="preserve"> is </w:t>
      </w:r>
      <w:r w:rsidR="00102F3A">
        <w:t>part of the</w:t>
      </w:r>
      <w:r w:rsidR="00102F3A" w:rsidRPr="00EF303A">
        <w:t xml:space="preserve"> </w:t>
      </w:r>
      <w:r w:rsidRPr="00EF303A">
        <w:t>largest estuary on the west</w:t>
      </w:r>
      <w:r w:rsidR="00102F3A">
        <w:t xml:space="preserve"> </w:t>
      </w:r>
      <w:r w:rsidRPr="00EF303A">
        <w:t xml:space="preserve">coast of North America </w:t>
      </w:r>
      <w:r w:rsidR="00210F65" w:rsidRPr="00EF303A">
        <w:t>covering an area of about</w:t>
      </w:r>
      <w:r w:rsidRPr="00EF303A">
        <w:t xml:space="preserve"> 2,984 km</w:t>
      </w:r>
      <w:r w:rsidRPr="00E857CB">
        <w:rPr>
          <w:vertAlign w:val="superscript"/>
        </w:rPr>
        <w:t>2</w:t>
      </w:r>
      <w:r w:rsidRPr="00EF303A">
        <w:t>. The</w:t>
      </w:r>
      <w:r w:rsidR="00210F65" w:rsidRPr="00EF303A">
        <w:t xml:space="preserve"> </w:t>
      </w:r>
      <w:r w:rsidRPr="00EF303A">
        <w:t xml:space="preserve">Delta is also a point of transfer of freshwater to cities and </w:t>
      </w:r>
      <w:r w:rsidRPr="0025784E">
        <w:rPr>
          <w:rFonts w:cstheme="minorHAnsi"/>
        </w:rPr>
        <w:t>agricultural</w:t>
      </w:r>
      <w:r w:rsidRPr="00EF303A">
        <w:t xml:space="preserve"> regions</w:t>
      </w:r>
      <w:r w:rsidR="00210F65" w:rsidRPr="00EF303A">
        <w:t xml:space="preserve"> </w:t>
      </w:r>
      <w:r w:rsidRPr="00EF303A">
        <w:t>(</w:t>
      </w:r>
      <w:bookmarkStart w:id="3" w:name="_Hlk22470613"/>
      <w:r w:rsidRPr="002B7D36">
        <w:rPr>
          <w:highlight w:val="cyan"/>
        </w:rPr>
        <w:t>Templin and Cherry, 1997</w:t>
      </w:r>
      <w:bookmarkEnd w:id="3"/>
      <w:r w:rsidR="00210F65" w:rsidRPr="002B7D36">
        <w:rPr>
          <w:highlight w:val="cyan"/>
        </w:rPr>
        <w:t>, Saleh and Domagalski, 2015</w:t>
      </w:r>
      <w:r w:rsidRPr="00EF303A">
        <w:t>).</w:t>
      </w:r>
      <w:r w:rsidR="00210F65" w:rsidRPr="00EF303A">
        <w:t xml:space="preserve"> About 2,024 km</w:t>
      </w:r>
      <w:r w:rsidR="00210F65" w:rsidRPr="00E857CB">
        <w:rPr>
          <w:vertAlign w:val="superscript"/>
        </w:rPr>
        <w:t>2</w:t>
      </w:r>
      <w:r w:rsidR="00210F65" w:rsidRPr="00EF303A">
        <w:t xml:space="preserve"> of the Delta is agricultural land and home to </w:t>
      </w:r>
      <w:r w:rsidR="00705B43">
        <w:t xml:space="preserve">large number of </w:t>
      </w:r>
      <w:r w:rsidR="00210F65" w:rsidRPr="00EF303A">
        <w:t>species of bird,</w:t>
      </w:r>
      <w:r w:rsidR="00705B43">
        <w:t xml:space="preserve"> </w:t>
      </w:r>
      <w:r w:rsidR="00210F65" w:rsidRPr="00EF303A">
        <w:t>mammals, and fish</w:t>
      </w:r>
      <w:r w:rsidR="00705B43">
        <w:rPr>
          <w:rStyle w:val="CommentReference"/>
        </w:rPr>
        <w:t xml:space="preserve"> </w:t>
      </w:r>
      <w:r w:rsidR="00705B43">
        <w:rPr>
          <w:highlight w:val="cyan"/>
        </w:rPr>
        <w:t>(C</w:t>
      </w:r>
      <w:r w:rsidR="00210F65" w:rsidRPr="002B7D36">
        <w:rPr>
          <w:highlight w:val="cyan"/>
        </w:rPr>
        <w:t>A.</w:t>
      </w:r>
      <w:r w:rsidR="00E346F8">
        <w:rPr>
          <w:highlight w:val="cyan"/>
        </w:rPr>
        <w:t xml:space="preserve"> </w:t>
      </w:r>
      <w:r w:rsidR="00210F65" w:rsidRPr="002B7D36">
        <w:rPr>
          <w:highlight w:val="cyan"/>
        </w:rPr>
        <w:t>Gov Delta Protection Commission,</w:t>
      </w:r>
      <w:r w:rsidR="003D1C60">
        <w:rPr>
          <w:highlight w:val="cyan"/>
        </w:rPr>
        <w:t>2012)</w:t>
      </w:r>
      <w:r w:rsidR="00210F65" w:rsidRPr="00EF303A">
        <w:t xml:space="preserve">. </w:t>
      </w:r>
      <w:r w:rsidR="00F5350A">
        <w:t xml:space="preserve">About </w:t>
      </w:r>
      <w:r w:rsidR="00102F3A">
        <w:t xml:space="preserve">two thirds </w:t>
      </w:r>
      <w:r w:rsidR="00F5350A">
        <w:t xml:space="preserve">of the drainage of the freshwater drainage from California (Sacramento and San Joaquin and other rivers) enters the Delta, and numerous management </w:t>
      </w:r>
      <w:r w:rsidR="00F5350A">
        <w:lastRenderedPageBreak/>
        <w:t xml:space="preserve">decisions need to be made, almost </w:t>
      </w:r>
      <w:r w:rsidR="00F5350A" w:rsidRPr="00870619">
        <w:t>daily, regarding diversions, water quality, aquatic species management, and environmental flows (Luoma et al., 2015).</w:t>
      </w:r>
    </w:p>
    <w:p w14:paraId="475716E9" w14:textId="3D279E40"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FD79C8" w:rsidRPr="00870619">
        <w:t xml:space="preserve"> or nutrient stoichiometry</w:t>
      </w:r>
      <w:r w:rsidRPr="00870619">
        <w:t xml:space="preserve">, especially </w:t>
      </w:r>
      <w:r w:rsidR="00FD79C8" w:rsidRPr="00870619">
        <w:t xml:space="preserve">the relative amounts of </w:t>
      </w:r>
      <w:r w:rsidRPr="00870619">
        <w:t>ammoni</w:t>
      </w:r>
      <w:r w:rsidR="007F47C7" w:rsidRPr="00870619">
        <w:t>um relative to nitrate</w:t>
      </w:r>
      <w:r w:rsidR="00FD79C8" w:rsidRPr="00870619">
        <w:t xml:space="preserve"> from wastewater effluents</w:t>
      </w:r>
      <w:r w:rsidRPr="00870619">
        <w:t>, have been suggested as causing changes in primary productivity and</w:t>
      </w:r>
      <w:r w:rsidR="007F47C7" w:rsidRPr="00870619">
        <w:t>/or</w:t>
      </w:r>
      <w:r w:rsidRPr="00870619">
        <w:t xml:space="preserve"> changes in the types of algae</w:t>
      </w:r>
      <w:r w:rsidR="00F52C28" w:rsidRPr="00870619">
        <w:t>, 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8"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essentially </w:t>
      </w:r>
      <w:r w:rsidR="00FF4A01" w:rsidRPr="00870619">
        <w:t>all</w:t>
      </w:r>
      <w:r w:rsidR="00BF4C66" w:rsidRPr="00870619">
        <w:t xml:space="preserve"> the ammonium, and most of the nitrate. </w:t>
      </w:r>
      <w:r w:rsidR="003F0307" w:rsidRPr="00870619">
        <w:t>In addition, there will be chemical phosphorus removal with tertiary clarification, tertiary filtration and ultraviolet (UV) disinfection (Yost</w:t>
      </w:r>
      <w:r w:rsidR="004C10B1" w:rsidRPr="00870619">
        <w:t>,</w:t>
      </w:r>
      <w:r w:rsidR="003F0307" w:rsidRPr="00870619">
        <w:t xml:space="preserve"> 2011). These </w:t>
      </w:r>
      <w:bookmarkStart w:id="4"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C6280B" w:rsidRPr="00870619">
        <w:t>2012</w:t>
      </w:r>
      <w:r w:rsidR="004C10B1" w:rsidRPr="00870619">
        <w:t>,</w:t>
      </w:r>
      <w:r w:rsidR="00C6280B" w:rsidRPr="00870619">
        <w:t xml:space="preserve"> </w:t>
      </w:r>
      <w:r w:rsidR="003F0307" w:rsidRPr="00870619">
        <w:t>Krich_Briton,2017).</w:t>
      </w:r>
      <w:r w:rsidR="001078C4" w:rsidRPr="00870619">
        <w:t xml:space="preserve"> </w:t>
      </w:r>
      <w:bookmarkEnd w:id="4"/>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9" w:history="1">
        <w:r w:rsidR="00BB2346" w:rsidRPr="00870619">
          <w:rPr>
            <w:rStyle w:val="Hyperlink"/>
            <w:rFonts w:cstheme="minorHAnsi"/>
          </w:rPr>
          <w:t>https://www.regionalsan.com/echowater-project</w:t>
        </w:r>
      </w:hyperlink>
      <w:r w:rsidR="00F6737D" w:rsidRPr="00870619">
        <w:rPr>
          <w:rFonts w:cstheme="minorHAnsi"/>
        </w:rPr>
        <w:t>).</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4CADEC82"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 </w:t>
      </w:r>
      <w:r w:rsidR="009F4519" w:rsidRPr="008216D9">
        <w:rPr>
          <w:rFonts w:cstheme="minorHAnsi"/>
        </w:rPr>
        <w:t xml:space="preserve">it is important to evaluate 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E62F09" w:rsidRPr="008216D9">
        <w:rPr>
          <w:rFonts w:cstheme="minorHAnsi"/>
        </w:rPr>
        <w:t xml:space="preserve">. </w:t>
      </w:r>
      <w:r w:rsidR="009F4519" w:rsidRPr="008216D9">
        <w:rPr>
          <w:rFonts w:cstheme="minorHAnsi"/>
        </w:rPr>
        <w:t xml:space="preserve"> </w:t>
      </w:r>
      <w:r w:rsidR="00E62F09" w:rsidRPr="008216D9">
        <w:rPr>
          <w:rFonts w:cstheme="minorHAnsi"/>
        </w:rPr>
        <w:t xml:space="preserve">A multi-year record of monitoring data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r w:rsidR="00953481" w:rsidRPr="00870619">
        <w:t>Vernalis</w:t>
      </w:r>
      <w:r w:rsidR="00E62F09" w:rsidRPr="00870619">
        <w:t xml:space="preserve"> (figure 1). Data</w:t>
      </w:r>
      <w:r w:rsidR="00E62F09">
        <w:t xml:space="preserve"> are available</w:t>
      </w:r>
      <w:r w:rsidR="00953481" w:rsidRPr="00EF303A">
        <w:t xml:space="preserve"> </w:t>
      </w:r>
      <w:r w:rsidR="00890CAA" w:rsidRPr="00EF303A">
        <w:t>for the 197</w:t>
      </w:r>
      <w:r w:rsidR="00A53449">
        <w:t>0</w:t>
      </w:r>
      <w:r w:rsidR="00890CAA" w:rsidRPr="00EF303A">
        <w:t xml:space="preserve"> to 2019 period. </w:t>
      </w:r>
      <w:r w:rsidR="00D2732A">
        <w:t xml:space="preserve">Data from these two sites will be </w:t>
      </w:r>
      <w:r w:rsidR="00D2732A" w:rsidRPr="003E3A3B">
        <w:t xml:space="preserve">used to evaluate historical nutrients specific sources, spatial distribution, and transport of nutrients to the Delta from the upstream portion of the two watersheds. </w:t>
      </w:r>
      <w:r w:rsidR="00D23E12">
        <w:t xml:space="preserve">The </w:t>
      </w:r>
      <w:r w:rsidR="00A53449">
        <w:t>long-term</w:t>
      </w:r>
      <w:r w:rsidR="00D23E12">
        <w:t xml:space="preserve"> record of </w:t>
      </w:r>
      <w:r w:rsidR="00350A33">
        <w:t xml:space="preserve">discrete </w:t>
      </w:r>
      <w:r w:rsidR="00D23E12">
        <w:t xml:space="preserve">data collection will be supplemented with a smaller record of high frequency monitoring for nitrate at the Sacramento River at Freeport site.  High frequency monitoring is accomplished with a sensor placed in the river that collects a measurement at </w:t>
      </w:r>
      <w:r w:rsidR="00A53449">
        <w:t>15-minute</w:t>
      </w:r>
      <w:r w:rsidR="00D23E12">
        <w:t xml:space="preserve"> intervals.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total nitrogen</w:t>
      </w:r>
      <w:r w:rsidR="00325406">
        <w:t xml:space="preserve"> (TN)</w:t>
      </w:r>
      <w:r w:rsidR="00D2732A" w:rsidRPr="003E3A3B">
        <w:t>, nitrate (NO</w:t>
      </w:r>
      <w:r w:rsidR="00D2732A" w:rsidRPr="00E857CB">
        <w:rPr>
          <w:vertAlign w:val="subscript"/>
        </w:rPr>
        <w:t>3</w:t>
      </w:r>
      <w:r w:rsidR="00D2732A" w:rsidRPr="003E3A3B">
        <w:t xml:space="preserve">), </w:t>
      </w:r>
      <w:r w:rsidR="003119BA">
        <w:t>a</w:t>
      </w:r>
      <w:r w:rsidR="003119BA" w:rsidRPr="00933A14">
        <w:t>mmonium</w:t>
      </w:r>
      <w:r w:rsidR="00D2732A" w:rsidRPr="003E3A3B">
        <w:t xml:space="preserve"> (NH</w:t>
      </w:r>
      <w:r w:rsidR="00325406" w:rsidRPr="00E857CB">
        <w:rPr>
          <w:vertAlign w:val="subscript"/>
        </w:rPr>
        <w:t>4</w:t>
      </w:r>
      <w:r w:rsidR="00D2732A" w:rsidRPr="003E3A3B">
        <w:t>), orthophosphate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041D64B" w:rsidR="006643E2" w:rsidRPr="003E3A3B" w:rsidRDefault="006643E2" w:rsidP="00335277">
      <w:pPr>
        <w:pStyle w:val="Default"/>
        <w:ind w:firstLine="720"/>
        <w:rPr>
          <w:rFonts w:asciiTheme="minorHAnsi" w:hAnsiTheme="minorHAnsi" w:cstheme="minorBidi"/>
          <w:color w:val="auto"/>
        </w:rPr>
      </w:pPr>
      <w:r w:rsidRPr="00870619">
        <w:rPr>
          <w:rFonts w:asciiTheme="minorHAnsi" w:hAnsiTheme="minorHAnsi" w:cstheme="minorBidi"/>
          <w:color w:val="auto"/>
        </w:rPr>
        <w:t>Nutrient trends in the estuary and inflow streams to the Delta have been reported on by Beck et al</w:t>
      </w:r>
      <w:r w:rsidR="00870619">
        <w:rPr>
          <w:rFonts w:asciiTheme="minorHAnsi" w:hAnsiTheme="minorHAnsi" w:cstheme="minorBidi"/>
          <w:color w:val="auto"/>
        </w:rPr>
        <w:t>.</w:t>
      </w:r>
      <w:r w:rsidRPr="00870619">
        <w:rPr>
          <w:rFonts w:asciiTheme="minorHAnsi" w:hAnsiTheme="minorHAnsi" w:cstheme="minorBidi"/>
          <w:color w:val="auto"/>
        </w:rPr>
        <w:t>, 2018, and Sch</w:t>
      </w:r>
      <w:r w:rsidR="008B1007" w:rsidRPr="00870619">
        <w:rPr>
          <w:rFonts w:asciiTheme="minorHAnsi" w:hAnsiTheme="minorHAnsi" w:cstheme="minorBidi"/>
          <w:color w:val="auto"/>
        </w:rPr>
        <w:t>legel and Domagalski</w:t>
      </w:r>
      <w:r w:rsidR="00EB417B" w:rsidRPr="00870619">
        <w:rPr>
          <w:rFonts w:asciiTheme="minorHAnsi" w:hAnsiTheme="minorHAnsi" w:cstheme="minorBidi"/>
          <w:color w:val="auto"/>
        </w:rPr>
        <w:t xml:space="preserve">, </w:t>
      </w:r>
      <w:r w:rsidR="008B1007" w:rsidRPr="00870619">
        <w:rPr>
          <w:rFonts w:asciiTheme="minorHAnsi" w:hAnsiTheme="minorHAnsi" w:cstheme="minorBidi"/>
          <w:color w:val="auto"/>
        </w:rPr>
        <w:t xml:space="preserve">2015.  </w:t>
      </w:r>
      <w:r w:rsidR="00C67E08" w:rsidRPr="00870619">
        <w:rPr>
          <w:rFonts w:asciiTheme="minorHAnsi" w:hAnsiTheme="minorHAnsi" w:cstheme="minorBidi"/>
          <w:color w:val="auto"/>
        </w:rPr>
        <w:t>Beck et al., 2018 discussed trends in nitrate</w:t>
      </w:r>
      <w:r w:rsidR="0092049D" w:rsidRPr="00870619">
        <w:rPr>
          <w:rFonts w:asciiTheme="minorHAnsi" w:hAnsiTheme="minorHAnsi" w:cstheme="minorBidi"/>
          <w:color w:val="auto"/>
        </w:rPr>
        <w:t xml:space="preserve">, </w:t>
      </w:r>
      <w:r w:rsidR="00C67E08" w:rsidRPr="00870619">
        <w:rPr>
          <w:rFonts w:asciiTheme="minorHAnsi" w:hAnsiTheme="minorHAnsi" w:cstheme="minorBidi"/>
          <w:color w:val="auto"/>
        </w:rPr>
        <w:t>ammonium</w:t>
      </w:r>
      <w:r w:rsidR="0092049D" w:rsidRPr="00870619">
        <w:rPr>
          <w:rFonts w:asciiTheme="minorHAnsi" w:hAnsiTheme="minorHAnsi" w:cstheme="minorBidi"/>
          <w:color w:val="auto"/>
        </w:rPr>
        <w:t xml:space="preserve"> and silica</w:t>
      </w:r>
      <w:r w:rsidR="00C67E08" w:rsidRPr="00870619">
        <w:rPr>
          <w:rFonts w:asciiTheme="minorHAnsi" w:hAnsiTheme="minorHAnsi" w:cstheme="minorBidi"/>
          <w:color w:val="auto"/>
        </w:rPr>
        <w:t xml:space="preserve"> at the two sites of this study </w:t>
      </w:r>
      <w:r w:rsidR="00EB417B" w:rsidRPr="00870619">
        <w:rPr>
          <w:rFonts w:asciiTheme="minorHAnsi" w:hAnsiTheme="minorHAnsi" w:cstheme="minorBidi"/>
          <w:color w:val="auto"/>
        </w:rPr>
        <w:t>and</w:t>
      </w:r>
      <w:r w:rsidR="00C67E08" w:rsidRPr="00870619">
        <w:rPr>
          <w:rFonts w:asciiTheme="minorHAnsi" w:hAnsiTheme="minorHAnsi" w:cstheme="minorBidi"/>
          <w:color w:val="auto"/>
        </w:rPr>
        <w:t xml:space="preserve"> within the estuary up to the </w:t>
      </w:r>
      <w:r w:rsidR="00C67E08" w:rsidRPr="00870619">
        <w:rPr>
          <w:rFonts w:asciiTheme="minorHAnsi" w:hAnsiTheme="minorHAnsi" w:cstheme="minorBidi"/>
          <w:color w:val="auto"/>
        </w:rPr>
        <w:lastRenderedPageBreak/>
        <w:t>time period of 2013.  Schlegel and Domagalski</w:t>
      </w:r>
      <w:r w:rsidR="00EB417B" w:rsidRPr="00870619">
        <w:rPr>
          <w:rFonts w:asciiTheme="minorHAnsi" w:hAnsiTheme="minorHAnsi" w:cstheme="minorBidi"/>
          <w:color w:val="auto"/>
        </w:rPr>
        <w:t>,</w:t>
      </w:r>
      <w:r w:rsidR="00870619">
        <w:rPr>
          <w:rFonts w:asciiTheme="minorHAnsi" w:hAnsiTheme="minorHAnsi" w:cstheme="minorBidi"/>
          <w:color w:val="auto"/>
        </w:rPr>
        <w:t xml:space="preserve"> </w:t>
      </w:r>
      <w:r w:rsidR="00C67E08" w:rsidRPr="00870619">
        <w:rPr>
          <w:rFonts w:asciiTheme="minorHAnsi" w:hAnsiTheme="minorHAnsi" w:cstheme="minorBidi"/>
          <w:color w:val="auto"/>
        </w:rPr>
        <w:t>2015 also</w:t>
      </w:r>
      <w:r w:rsidR="00C67E08">
        <w:rPr>
          <w:rFonts w:asciiTheme="minorHAnsi" w:hAnsiTheme="minorHAnsi" w:cstheme="minorBidi"/>
          <w:color w:val="auto"/>
        </w:rPr>
        <w:t xml:space="preserve"> discussed trends up to 2013 for total nitrogen, ammonium, nitrate, and total phosphorus</w:t>
      </w:r>
      <w:r w:rsidR="00E13438">
        <w:rPr>
          <w:rFonts w:asciiTheme="minorHAnsi" w:hAnsiTheme="minorHAnsi" w:cstheme="minorBidi"/>
          <w:color w:val="auto"/>
        </w:rPr>
        <w:t xml:space="preserve"> for the two sites of this study and for upstream sites in both the Sacramento and San Joaquin Rivers. </w:t>
      </w:r>
      <w:r w:rsidR="0092049D">
        <w:rPr>
          <w:rFonts w:asciiTheme="minorHAnsi" w:hAnsiTheme="minorHAnsi" w:cstheme="minorBidi"/>
          <w:color w:val="auto"/>
        </w:rPr>
        <w:t xml:space="preserve"> This study expands on the previous investigations by extending the study period to </w:t>
      </w:r>
      <w:r w:rsidR="00E95437">
        <w:rPr>
          <w:rFonts w:asciiTheme="minorHAnsi" w:hAnsiTheme="minorHAnsi" w:cstheme="minorBidi"/>
          <w:color w:val="auto"/>
        </w:rPr>
        <w:t xml:space="preserve">2019, by including the previously modeled nutrients and bioavailable orthophosphate, and an examination of 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2B74267F" w:rsidR="00AB5F5A" w:rsidRPr="00AB5F5A" w:rsidRDefault="00D2310B" w:rsidP="0067514C">
      <w:r w:rsidRPr="0067514C">
        <w:rPr>
          <w:b/>
        </w:rPr>
        <w:t>Figure 1.</w:t>
      </w:r>
      <w:r>
        <w:t xml:space="preserve"> Location of 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5" w:name="_Toc24034678"/>
      <w:r w:rsidRPr="00D91B95">
        <w:rPr>
          <w:b/>
        </w:rPr>
        <w:lastRenderedPageBreak/>
        <w:t>STUDY AREA AND DATA SOURCES</w:t>
      </w:r>
      <w:bookmarkEnd w:id="5"/>
    </w:p>
    <w:p w14:paraId="07E4BA4E" w14:textId="77777777" w:rsidR="007307B8" w:rsidRDefault="007307B8" w:rsidP="004B144A"/>
    <w:p w14:paraId="56168244" w14:textId="2A8F2F03"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64134F">
        <w:t>T</w:t>
      </w:r>
      <w:r w:rsidR="0064134F" w:rsidRPr="00EF303A">
        <w:t xml:space="preserve">he Sacramento and San Joaquin Rivers deliver freshwater to the Delta with about 84% coming from </w:t>
      </w:r>
      <w:r w:rsidR="0064134F" w:rsidRPr="00870619">
        <w:t>the Sacramento River, 13% coming from the San Joaquin River, and 3% from other smaller rivers (</w:t>
      </w:r>
      <w:bookmarkStart w:id="6" w:name="_Hlk22470574"/>
      <w:r w:rsidR="0064134F" w:rsidRPr="00870619">
        <w:t>Jassby and Cloern, 2000</w:t>
      </w:r>
      <w:bookmarkEnd w:id="6"/>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E11E54">
        <w:t xml:space="preserve">, drinking water, and </w:t>
      </w:r>
      <w:r w:rsidR="00501F62">
        <w:t xml:space="preserve">irrigation </w:t>
      </w:r>
      <w:r w:rsidR="00E11E54">
        <w:t xml:space="preserve">water </w:t>
      </w:r>
      <w:r w:rsidR="002E0263">
        <w:t>for agricultural</w:t>
      </w:r>
      <w:r w:rsidR="00501F62">
        <w:t xml:space="preserve"> areas within the </w:t>
      </w:r>
      <w:r w:rsidR="00E11E54">
        <w:t>C</w:t>
      </w:r>
      <w:r w:rsidR="00501F62">
        <w:t xml:space="preserve">entral </w:t>
      </w:r>
      <w:r w:rsidR="00E11E54" w:rsidRPr="00870619">
        <w:t>V</w:t>
      </w:r>
      <w:r w:rsidR="00501F62" w:rsidRPr="00870619">
        <w:t xml:space="preserve">alley </w:t>
      </w:r>
      <w:r w:rsidR="00DD0EA3" w:rsidRPr="00870619">
        <w:t>(Kratzer at al,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 xml:space="preserve">Regional San </w:t>
      </w:r>
      <w:r>
        <w:t xml:space="preserve">is </w:t>
      </w:r>
      <w:r w:rsidRPr="00870619">
        <w:t xml:space="preserve">located </w:t>
      </w:r>
      <w:r w:rsidR="00CF21D9" w:rsidRPr="00870619">
        <w:t xml:space="preserve">about </w:t>
      </w:r>
      <w:r w:rsidR="00E34FE6" w:rsidRPr="00870619">
        <w:t>0.5</w:t>
      </w:r>
      <w:r w:rsidR="002E0263" w:rsidRPr="00870619">
        <w:t xml:space="preserve"> river</w:t>
      </w:r>
      <w:r w:rsidR="000B3BCE" w:rsidRPr="00870619">
        <w:t xml:space="preserve"> k</w:t>
      </w:r>
      <w:r w:rsidR="002E0263" w:rsidRPr="00870619">
        <w:t>ilometers</w:t>
      </w:r>
      <w:r w:rsidR="00CF21D9" w:rsidRPr="00870619">
        <w:t xml:space="preserve"> downstream from the </w:t>
      </w:r>
      <w:r w:rsidR="00942CF9" w:rsidRPr="00870619">
        <w:t xml:space="preserve">Sacramento </w:t>
      </w:r>
      <w:r w:rsidR="000D08BB" w:rsidRPr="00870619">
        <w:t>R</w:t>
      </w:r>
      <w:r w:rsidR="00942CF9" w:rsidRPr="00870619">
        <w:t xml:space="preserve">iver </w:t>
      </w:r>
      <w:r w:rsidR="002C2640" w:rsidRPr="00870619">
        <w:t>at Freeport</w:t>
      </w:r>
      <w:r w:rsidR="00CF21D9" w:rsidRPr="00870619">
        <w:t xml:space="preserve"> site</w:t>
      </w:r>
      <w:r w:rsidR="000D08BB" w:rsidRPr="00870619">
        <w:t xml:space="preserve"> (</w:t>
      </w:r>
      <w:r w:rsidR="002E0263" w:rsidRPr="00870619">
        <w:t xml:space="preserve">figure </w:t>
      </w:r>
      <w:r w:rsidR="000D08BB" w:rsidRPr="00870619">
        <w:t>1)</w:t>
      </w:r>
      <w:r w:rsidRPr="00870619">
        <w:t>.</w:t>
      </w:r>
      <w:r>
        <w:t xml:space="preserve"> </w:t>
      </w:r>
      <w:r w:rsidR="00670B71">
        <w:t>T</w:t>
      </w:r>
      <w:r w:rsidR="00D46FCB">
        <w:t xml:space="preserve">he discharge point for </w:t>
      </w:r>
      <w:r w:rsidR="00870619" w:rsidRPr="00870619">
        <w:t>Regional San</w:t>
      </w:r>
      <w:r w:rsidR="00D46FCB">
        <w:t xml:space="preserve"> is about </w:t>
      </w:r>
      <w:r w:rsidR="00BF4E21">
        <w:t>0.18</w:t>
      </w:r>
      <w:r w:rsidR="00D46FCB">
        <w:t xml:space="preserve"> km downstream from the monitoring site at Freeport</w:t>
      </w:r>
      <w:r w:rsidR="00BF4E21">
        <w:t xml:space="preserve"> (Kraus et al, 2017)</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Million Gallons per Day (MGD) of </w:t>
      </w:r>
      <w:r w:rsidR="00CF21D9">
        <w:t xml:space="preserve">secondary treated </w:t>
      </w:r>
      <w:r>
        <w:t xml:space="preserve">effluent to the Sacramento River, with nutrient </w:t>
      </w:r>
      <w:r w:rsidR="00D46FCB">
        <w:t xml:space="preserve">loadings </w:t>
      </w:r>
      <w:r>
        <w:t xml:space="preserve">averaging about 13,594 kg/ </w:t>
      </w:r>
      <w:r w:rsidRPr="00561B6C">
        <w:t>day</w:t>
      </w:r>
      <w:r w:rsidR="00D46FCB" w:rsidRPr="00561B6C">
        <w:t xml:space="preserve"> of</w:t>
      </w:r>
      <w:r w:rsidRPr="00561B6C">
        <w:t xml:space="preserve"> </w:t>
      </w:r>
      <w:r w:rsidR="003119BA" w:rsidRPr="00561B6C">
        <w:t>Ammonium</w:t>
      </w:r>
      <w:r w:rsidRPr="00561B6C">
        <w:t xml:space="preserve">, 14,818 kg/day Total Nitrogen (TN), and </w:t>
      </w:r>
      <w:r w:rsidR="00CF21D9" w:rsidRPr="00561B6C">
        <w:t xml:space="preserve">999 kg/day Total Phosphorus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with nitrification effluent to the San Joaquin River, with lower nutrient concentrations averaging about 114 kg/ day </w:t>
      </w:r>
      <w:r w:rsidR="00561B6C" w:rsidRPr="00561B6C">
        <w:t>A</w:t>
      </w:r>
      <w:r w:rsidR="003119BA" w:rsidRPr="00561B6C">
        <w:t>mmonium</w:t>
      </w:r>
      <w:r w:rsidR="00CF21D9" w:rsidRPr="00561B6C">
        <w:t>, 1,579 kg/day Total Nitrogen</w:t>
      </w:r>
      <w:r w:rsidR="002C2640" w:rsidRPr="00561B6C">
        <w:t xml:space="preserve"> (TN)</w:t>
      </w:r>
      <w:r w:rsidR="00CF21D9" w:rsidRPr="00561B6C">
        <w:t>, and 89.9 kg/day Total Phosphorus</w:t>
      </w:r>
      <w:r w:rsidR="002C2640" w:rsidRPr="00561B6C">
        <w:t xml:space="preserve"> (TP)</w:t>
      </w:r>
      <w:r w:rsidR="00CF21D9" w:rsidRPr="00561B6C">
        <w:t xml:space="preserve"> (Yost</w:t>
      </w:r>
      <w:r w:rsidR="00E541F0" w:rsidRPr="00561B6C">
        <w:t xml:space="preserve">, </w:t>
      </w:r>
      <w:r w:rsidR="00CF21D9" w:rsidRPr="00561B6C">
        <w:t xml:space="preserve">2011).  </w:t>
      </w:r>
    </w:p>
    <w:p w14:paraId="5CE513BA" w14:textId="6659F14B" w:rsidR="0030750E" w:rsidRDefault="0064134F" w:rsidP="00E857CB">
      <w:pPr>
        <w:ind w:firstLine="720"/>
      </w:pPr>
      <w:r w:rsidRPr="00561B6C">
        <w:t xml:space="preserve">Concentration data for nitrate, ammonium, </w:t>
      </w:r>
      <w:r w:rsidR="00561B6C" w:rsidRPr="00561B6C">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 </w:t>
      </w:r>
      <w:r w:rsidR="0030750E" w:rsidRPr="00561B6C">
        <w:t xml:space="preserve">other </w:t>
      </w:r>
      <w:r w:rsidR="00733E2B" w:rsidRPr="00561B6C">
        <w:t xml:space="preserve">additional </w:t>
      </w:r>
      <w:r w:rsidR="0030750E" w:rsidRPr="00561B6C">
        <w:t xml:space="preserve">water quality data were obtained from </w:t>
      </w:r>
      <w:r w:rsidR="00733E2B" w:rsidRPr="00561B6C">
        <w:t>previously reports</w:t>
      </w:r>
      <w:r w:rsidR="004B144A" w:rsidRPr="00561B6C">
        <w:t xml:space="preserve"> </w:t>
      </w:r>
      <w:bookmarkStart w:id="7" w:name="_Hlk22470556"/>
      <w:r w:rsidR="004B144A" w:rsidRPr="00561B6C">
        <w:t>Kratzer et al.</w:t>
      </w:r>
      <w:r w:rsidR="002C2640" w:rsidRPr="00561B6C">
        <w:t xml:space="preserve">, </w:t>
      </w:r>
      <w:r w:rsidR="004B144A" w:rsidRPr="00561B6C">
        <w:t>201</w:t>
      </w:r>
      <w:r w:rsidR="0024637B" w:rsidRPr="00561B6C">
        <w:t>1</w:t>
      </w:r>
      <w:r w:rsidR="00266A67" w:rsidRPr="00561B6C">
        <w:t xml:space="preserve">. </w:t>
      </w:r>
      <w:bookmarkEnd w:id="7"/>
      <w:r w:rsidR="0030750E" w:rsidRPr="00561B6C">
        <w:t>The</w:t>
      </w:r>
      <w:r w:rsidR="00942CF9" w:rsidRPr="00561B6C">
        <w:t>se</w:t>
      </w:r>
      <w:r w:rsidR="0030750E">
        <w:t xml:space="preserve"> two sites selected for this study were sampled frequently (have more than 200 samples) over the 1970-2019 period and have a continuance record of streamflow data concurrent with the water quality records at these sites. </w:t>
      </w:r>
    </w:p>
    <w:p w14:paraId="2646E516" w14:textId="56BEFEF7" w:rsidR="00D91B95" w:rsidRPr="00D91B95" w:rsidRDefault="00D91B95" w:rsidP="00D91B95">
      <w:pPr>
        <w:pStyle w:val="Heading1"/>
        <w:rPr>
          <w:b/>
        </w:rPr>
      </w:pPr>
      <w:bookmarkStart w:id="8" w:name="_Toc24034679"/>
      <w:r w:rsidRPr="00D91B95">
        <w:rPr>
          <w:b/>
        </w:rPr>
        <w:t>METHODS</w:t>
      </w:r>
      <w:bookmarkEnd w:id="8"/>
    </w:p>
    <w:p w14:paraId="5F8B70CB" w14:textId="77777777" w:rsidR="007C1966" w:rsidRPr="007C1966" w:rsidRDefault="007C1966" w:rsidP="007C1966"/>
    <w:p w14:paraId="31289CE6" w14:textId="1C2D3849" w:rsidR="00157457" w:rsidRPr="00561B6C" w:rsidRDefault="00D42A9A" w:rsidP="0067514C">
      <w:pPr>
        <w:ind w:firstLine="720"/>
      </w:pPr>
      <w:r>
        <w:t xml:space="preserve">Discharge measurement methods are given </w:t>
      </w:r>
      <w:r w:rsidRPr="00561B6C">
        <w:t xml:space="preserve">by Turnipseed and Sauer, 2010, and Sauer and Turnipseed, 2010.  Measurements of stream stage are collected every 15 minutes, and then converted to discharge using rating curves. Instantaneous measurements are collected periodically to verify the rating curves.  </w:t>
      </w:r>
      <w:r w:rsidR="00A07CEA"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period of record was for this analysis was 1970 to 2019.</w:t>
      </w:r>
      <w:r w:rsidR="002C2640">
        <w:t xml:space="preserve"> </w:t>
      </w:r>
      <w:r w:rsidR="00157457">
        <w:t xml:space="preserve">Two methods were used to either estimate nutrient concentrations, mass loads </w:t>
      </w:r>
      <w:r w:rsidR="00157457">
        <w:lastRenderedPageBreak/>
        <w:t xml:space="preserve">and trends, and for assessing watershed sources.  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157457">
        <w:rPr>
          <w:highlight w:val="cyan"/>
        </w:rPr>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4D8DC7B2" w:rsidR="00B363AF" w:rsidRPr="002C2640" w:rsidRDefault="00E46E88" w:rsidP="002C2640">
      <w:pPr>
        <w:ind w:firstLine="720"/>
        <w:rPr>
          <w:rFonts w:cstheme="minorHAnsi"/>
        </w:rPr>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1"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The model was developed to produce estimates of concentration and flux, along with the</w:t>
      </w:r>
      <w:r>
        <w:t xml:space="preserve"> ability to calculate flow-normalized estimates of concentration and flux, with graphical capabilities to illustrate the resulting trends.  </w:t>
      </w:r>
      <w:r w:rsidR="00FD127E" w:rsidRPr="00933A14">
        <w:t xml:space="preserve">Estimated concentrations and fluxes for </w:t>
      </w:r>
      <w:r w:rsidR="00FD127E">
        <w:t xml:space="preserve">nitrogen forms; </w:t>
      </w:r>
      <w:r w:rsidR="00FD127E" w:rsidRPr="00933A14">
        <w:t>Nitrate (NO</w:t>
      </w:r>
      <w:r w:rsidR="00FD127E" w:rsidRPr="00FB748C">
        <w:rPr>
          <w:vertAlign w:val="subscript"/>
        </w:rPr>
        <w:t>3</w:t>
      </w:r>
      <w:r w:rsidR="00FD127E" w:rsidRPr="00933A14">
        <w:t>), Ammonium (NH</w:t>
      </w:r>
      <w:r w:rsidR="00FD127E" w:rsidRPr="00FB748C">
        <w:rPr>
          <w:vertAlign w:val="subscript"/>
        </w:rPr>
        <w:t>4</w:t>
      </w:r>
      <w:r w:rsidR="00FD127E" w:rsidRPr="00933A14">
        <w:t>), Total Kjeldahl</w:t>
      </w:r>
      <w:r w:rsidR="00FD127E">
        <w:t xml:space="preserve"> Nitrogen</w:t>
      </w:r>
      <w:r w:rsidR="00FD127E" w:rsidRPr="00933A14">
        <w:t xml:space="preserve"> (TKN),</w:t>
      </w:r>
      <w:r w:rsidR="00FD127E">
        <w:t xml:space="preserve"> </w:t>
      </w:r>
      <w:r w:rsidR="00FD127E" w:rsidRPr="00933A14">
        <w:t>Orthophosphate (OP)</w:t>
      </w:r>
      <w:r w:rsidR="00FD127E">
        <w:t xml:space="preserve">, and </w:t>
      </w:r>
      <w:r w:rsidR="00FD127E" w:rsidRPr="00933A14">
        <w:t xml:space="preserve">Total Phosphorus (TP), 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4C9E378E"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DF1B57"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7BEB4AB4"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w:t>
      </w:r>
      <w:r>
        <w:lastRenderedPageBreak/>
        <w:t xml:space="preserve">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p-value statistics,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mg/l 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641B8713"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2" w:history="1">
        <w:r w:rsidRPr="00561B6C">
          <w:rPr>
            <w:rStyle w:val="Hyperlink"/>
          </w:rPr>
          <w:t>https://www.R-project.org</w:t>
        </w:r>
      </w:hyperlink>
      <w:r w:rsidRPr="00561B6C">
        <w:rPr>
          <w:rStyle w:val="Hyperlink"/>
          <w:color w:val="000000" w:themeColor="text1"/>
        </w:rPr>
        <w:t xml:space="preserve">, </w:t>
      </w:r>
      <w:r w:rsidRPr="00561B6C">
        <w:t xml:space="preserve"> </w:t>
      </w:r>
      <w:hyperlink r:id="rId13" w:history="1">
        <w:r w:rsidRPr="00561B6C">
          <w:rPr>
            <w:rStyle w:val="Hyperlink"/>
          </w:rPr>
          <w:t>https://owi.usgs.gov/blog/Quantile-Kendall/</w:t>
        </w:r>
      </w:hyperlink>
      <w:r w:rsidRPr="00561B6C">
        <w:t>).  Statistics were compiled for minimum day, median daily, maximum daily, and mean daily measurements.  Statistical results were compiled across the range of non-exceedance probabilities.</w:t>
      </w:r>
      <w:r>
        <w:t xml:space="preserve">  </w:t>
      </w:r>
    </w:p>
    <w:p w14:paraId="6ECC8114" w14:textId="238AB2C6" w:rsidR="00FD127E" w:rsidRPr="00561B6C" w:rsidRDefault="005221C0" w:rsidP="00E34FE6">
      <w:pPr>
        <w:autoSpaceDE w:val="0"/>
        <w:autoSpaceDN w:val="0"/>
        <w:adjustRightInd w:val="0"/>
        <w:ind w:firstLine="720"/>
      </w:pPr>
      <w:r w:rsidRPr="00561B6C">
        <w:lastRenderedPageBreak/>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9" w:name="_Hlk22473063"/>
      <w:r w:rsidR="00CA0216" w:rsidRPr="00561B6C">
        <w:t>Alexander et al. (2008) and Schwarz et al. (2006).</w:t>
      </w:r>
    </w:p>
    <w:p w14:paraId="04FB37C4" w14:textId="0DD4FC4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both nitrate and nitrite. Manufacturer stated precision for these 10 mm path length instruments is 0.3 mM (0.004mg N L21) and accuracy is 2 mM (0.028 mg N L21).  Further details are given by Kraus et al., 2017.</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A90D9D">
        <w:t>There was a good correlation between sensor and laboratory measurements (r</w:t>
      </w:r>
      <w:r w:rsidR="00A90D9D" w:rsidRPr="00E857CB">
        <w:rPr>
          <w:vertAlign w:val="superscript"/>
        </w:rPr>
        <w:t>2</w:t>
      </w:r>
      <w:r w:rsidR="00A90D9D">
        <w:t xml:space="preserve"> = 0.94) and the sensor was biased slightly higher than the laboratory.  Sensor results shown in this report were corrected using the regression equation obtained from the laboratory and sensor measurements.</w:t>
      </w:r>
      <w:bookmarkEnd w:id="9"/>
    </w:p>
    <w:p w14:paraId="19EB73BE" w14:textId="3F319745" w:rsidR="00E435C8" w:rsidRDefault="00D91B95" w:rsidP="00D91B95">
      <w:pPr>
        <w:pStyle w:val="Heading1"/>
        <w:rPr>
          <w:b/>
        </w:rPr>
      </w:pPr>
      <w:bookmarkStart w:id="10" w:name="_Toc24034680"/>
      <w:r w:rsidRPr="00D91B95">
        <w:rPr>
          <w:b/>
        </w:rPr>
        <w:t>RESULTS</w:t>
      </w:r>
      <w:bookmarkEnd w:id="10"/>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1" w:name="_Toc24034681"/>
      <w:r w:rsidRPr="00D91B95">
        <w:rPr>
          <w:b/>
          <w:iCs/>
        </w:rPr>
        <w:t>Streamflow Tends</w:t>
      </w:r>
      <w:bookmarkEnd w:id="11"/>
    </w:p>
    <w:p w14:paraId="56941CB4" w14:textId="4ED1FC71" w:rsidR="00464EEF" w:rsidRDefault="00464EEF" w:rsidP="00930D7D">
      <w:pPr>
        <w:autoSpaceDE w:val="0"/>
        <w:autoSpaceDN w:val="0"/>
        <w:adjustRightInd w:val="0"/>
      </w:pPr>
    </w:p>
    <w:p w14:paraId="43C6E513" w14:textId="3C8FF554"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Vernalis </w:t>
      </w:r>
      <w:r>
        <w:t>there</w:t>
      </w:r>
      <w:r w:rsidR="00AD3D68">
        <w:t xml:space="preserve"> were substantial </w:t>
      </w:r>
      <w:r w:rsidR="00AD3D68">
        <w:lastRenderedPageBreak/>
        <w:t>(</w:t>
      </w:r>
      <w:r w:rsidR="00AD3D68" w:rsidRPr="00C37253">
        <w:t>Very likely) negative trends at the medium (50% and75%)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88A171" w:rsidR="00CB1426" w:rsidRDefault="002D1716" w:rsidP="00CB1426">
      <w:pPr>
        <w:autoSpaceDE w:val="0"/>
        <w:autoSpaceDN w:val="0"/>
        <w:adjustRightInd w:val="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CB1426" w:rsidRPr="00C37253">
        <w:t>var</w:t>
      </w:r>
      <w:r w:rsidR="008176C1" w:rsidRPr="00C37253">
        <w:t>ies</w:t>
      </w:r>
      <w:r w:rsidR="00CB1426" w:rsidRPr="00C37253">
        <w:t xml:space="preserve"> significantly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 to 3</w:t>
      </w:r>
      <w:r w:rsidR="00766021" w:rsidRPr="00C37253">
        <w:t>,</w:t>
      </w:r>
      <w:r w:rsidR="00CB1426" w:rsidRPr="00C37253">
        <w:t>200 m</w:t>
      </w:r>
      <w:r w:rsidR="00CB1426" w:rsidRPr="00C37253">
        <w:rPr>
          <w:vertAlign w:val="superscript"/>
        </w:rPr>
        <w:t>3</w:t>
      </w:r>
      <w:r w:rsidR="00CB1426" w:rsidRPr="00C37253">
        <w:t>/sec, and 1</w:t>
      </w:r>
      <w:r w:rsidR="00766021" w:rsidRPr="00C37253">
        <w:t>,</w:t>
      </w:r>
      <w:r w:rsidR="00CB1426" w:rsidRPr="00C37253">
        <w:t>537 m</w:t>
      </w:r>
      <w:r w:rsidR="00CB1426" w:rsidRPr="00C37253">
        <w:rPr>
          <w:vertAlign w:val="superscript"/>
        </w:rPr>
        <w:t>3</w:t>
      </w:r>
      <w:r w:rsidR="00CB1426" w:rsidRPr="00C37253">
        <w:t xml:space="preserve">/sec respectively. Discharges </w:t>
      </w:r>
      <w:r w:rsidR="00F3452C" w:rsidRPr="00C37253">
        <w:t>are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2" w:name="_Hlk22473163"/>
      <w:r w:rsidR="00CB1426" w:rsidRPr="00C37253">
        <w:t xml:space="preserve">Western Regional Climate Center </w:t>
      </w:r>
      <w:hyperlink r:id="rId14" w:history="1">
        <w:r w:rsidR="00CB1426" w:rsidRPr="00C37253">
          <w:rPr>
            <w:rStyle w:val="Hyperlink"/>
          </w:rPr>
          <w:t>http://www.wrcc.dri.edu/cg-bin/cliMONtpre.pl?ca7630</w:t>
        </w:r>
      </w:hyperlink>
      <w:bookmarkEnd w:id="12"/>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were</w:t>
      </w:r>
      <w:r w:rsidR="006F2EE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/sec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781100A5" w:rsidR="009523F9" w:rsidRDefault="00D86E42" w:rsidP="008A0310">
      <w:pPr>
        <w:autoSpaceDE w:val="0"/>
        <w:autoSpaceDN w:val="0"/>
        <w:adjustRightInd w:val="0"/>
        <w:jc w:val="center"/>
        <w:rPr>
          <w:highlight w:val="magenta"/>
        </w:rPr>
      </w:pPr>
      <w:r>
        <w:rPr>
          <w:noProof/>
        </w:rPr>
        <w:drawing>
          <wp:inline distT="0" distB="0" distL="0" distR="0" wp14:anchorId="11558942" wp14:editId="389F9CF7">
            <wp:extent cx="5943600" cy="4087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Freepo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3E9EA0D5" w:rsidR="00B55CE7" w:rsidRPr="00B55CE7" w:rsidRDefault="00B55CE7" w:rsidP="00B55CE7">
      <w:pPr>
        <w:autoSpaceDE w:val="0"/>
        <w:autoSpaceDN w:val="0"/>
        <w:adjustRightInd w:val="0"/>
      </w:pPr>
      <w:r w:rsidRPr="0067514C">
        <w:rPr>
          <w:b/>
        </w:rPr>
        <w:t>Figure 2.</w:t>
      </w:r>
      <w:r>
        <w:t xml:space="preserve"> Discharge (streamflow) trends for the period 1970-2019 for four annual discharge statistics: annual minimum day, maximum day, median daily and mean daily.  The statistics are determined from the daily discharge record for the stream gauge at the Sacramento River at Freeport.  Each panel shows a Thiel-Sen slope estimate expressed in percentage change per year, and a two-sided p-value for the Mann-Kendall trend test.</w:t>
      </w:r>
    </w:p>
    <w:p w14:paraId="1443D68F" w14:textId="620702D8" w:rsidR="009523F9" w:rsidRDefault="00493EF3" w:rsidP="00060904">
      <w:pPr>
        <w:autoSpaceDE w:val="0"/>
        <w:autoSpaceDN w:val="0"/>
        <w:adjustRightInd w:val="0"/>
        <w:jc w:val="center"/>
      </w:pPr>
      <w:r>
        <w:rPr>
          <w:noProof/>
        </w:rPr>
        <w:lastRenderedPageBreak/>
        <w:drawing>
          <wp:inline distT="0" distB="0" distL="0" distR="0" wp14:anchorId="4415846B" wp14:editId="67B66AE7">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_vernalis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28FBEA08"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the period 1970-2019 for four annual discharge statistics: annual minimum day, maximum day, median daily and mean daily.  The statistics are determined from the daily discharge record for the stream gauge at the San Joaquin River near Vernalis.  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77777777"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are 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387428CD" w:rsidR="00F3452C" w:rsidRDefault="00F3452C" w:rsidP="00821298">
      <w:pPr>
        <w:pStyle w:val="Heading2"/>
        <w:rPr>
          <w:b/>
          <w:iCs/>
        </w:rPr>
      </w:pPr>
      <w:bookmarkStart w:id="13" w:name="_Toc24034682"/>
      <w:r w:rsidRPr="00D91B95">
        <w:rPr>
          <w:b/>
          <w:iCs/>
        </w:rPr>
        <w:lastRenderedPageBreak/>
        <w:t xml:space="preserve">Sacramento River </w:t>
      </w:r>
      <w:r w:rsidR="002C2640" w:rsidRPr="00D91B95">
        <w:rPr>
          <w:b/>
          <w:iCs/>
        </w:rPr>
        <w:t>at Freeport</w:t>
      </w:r>
      <w:r w:rsidR="00614256" w:rsidRPr="00D91B95">
        <w:rPr>
          <w:b/>
          <w:iCs/>
        </w:rPr>
        <w:t>, Nutrient Concentrations, Fluxes, and Trends</w:t>
      </w:r>
      <w:bookmarkEnd w:id="13"/>
    </w:p>
    <w:p w14:paraId="184878A0" w14:textId="77777777" w:rsidR="00D91B95" w:rsidRPr="00D91B95" w:rsidRDefault="00D91B95" w:rsidP="00D91B95"/>
    <w:p w14:paraId="71CDEFC9" w14:textId="1D0B8F63" w:rsidR="00F3452C" w:rsidRPr="00C37253" w:rsidRDefault="00614256">
      <w:pPr>
        <w:tabs>
          <w:tab w:val="left" w:pos="2430"/>
        </w:tabs>
        <w:autoSpaceDE w:val="0"/>
        <w:autoSpaceDN w:val="0"/>
        <w:adjustRightInd w:val="0"/>
        <w:ind w:firstLine="720"/>
      </w:pPr>
      <w:r w:rsidRPr="00C37253">
        <w:t>Output of the</w:t>
      </w:r>
      <w:r w:rsidR="00F3452C" w:rsidRPr="00C37253">
        <w:t xml:space="preserve"> WRTDS model</w:t>
      </w:r>
      <w:r w:rsidR="00C46E16" w:rsidRPr="00C37253">
        <w:t xml:space="preserve"> for the Sacramento River at Freeport site</w:t>
      </w:r>
      <w:r w:rsidR="00F3452C" w:rsidRPr="00C37253">
        <w:t xml:space="preserve"> are shown in figure </w:t>
      </w:r>
      <w:r w:rsidR="00180E1C" w:rsidRPr="00C37253">
        <w:t>5</w:t>
      </w:r>
      <w:r w:rsidR="00EE393F" w:rsidRPr="00C37253">
        <w:t>.</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Concentrations and loads increase in the earlier time period (1975 to 1983) followed by a slight decrease 1983. Concentrations increased slightly in late 1980s and </w:t>
      </w:r>
      <w:r w:rsidR="00A5180C" w:rsidRPr="00C37253">
        <w:t>nitrate</w:t>
      </w:r>
      <w:r w:rsidR="00F3452C" w:rsidRPr="00C37253">
        <w:t xml:space="preserve"> concentrations and loads reach their highest estimates in 1988 (0.15 mg/L, and 3.15 million kg/Year respectively). Concentrations declined in the early 1990s 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concentration (about 0.02 mg/l) and loads (about 0.48 million kg/Year) over the 1970-2019 period (Table </w:t>
      </w:r>
      <w:r w:rsidR="00A5180C" w:rsidRPr="00C37253">
        <w:t>2</w:t>
      </w:r>
      <w:r w:rsidR="00F3452C" w:rsidRPr="00C37253">
        <w:t xml:space="preserve">). A Mann-Whitney-Wilcoxon Rank Sum test was used to compare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4" w:name="_Hlk24019982"/>
      <w:r w:rsidR="00F3452C" w:rsidRPr="00C37253">
        <w:t xml:space="preserve">In the early decade </w:t>
      </w:r>
      <w:r w:rsidR="00A5180C" w:rsidRPr="00C37253">
        <w:t>nitrate</w:t>
      </w:r>
      <w:r w:rsidR="00F3452C" w:rsidRPr="00C37253">
        <w:t xml:space="preserve"> concentrations were highest in the winter.  In contrast in the recent decade, </w:t>
      </w:r>
      <w:r w:rsidR="00A5180C" w:rsidRPr="00C37253">
        <w:t>nitrate</w:t>
      </w:r>
      <w:r w:rsidR="00F3452C" w:rsidRPr="00C37253">
        <w:t xml:space="preserve"> concentrations are low in the winter and increase during the summer reaching its highest value in June. 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 Figure </w:t>
      </w:r>
      <w:r w:rsidR="00B23A50" w:rsidRPr="00C37253">
        <w:t>6</w:t>
      </w:r>
      <w:r w:rsidR="00E95E65" w:rsidRPr="00C37253">
        <w:t>C</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4"/>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1DDCB4EE" w:rsidR="00B23A50" w:rsidRPr="0067514C" w:rsidRDefault="00B23A50" w:rsidP="006C02C6">
      <w:pPr>
        <w:rPr>
          <w:i/>
        </w:rPr>
      </w:pPr>
      <w:r w:rsidRPr="0067514C">
        <w:rPr>
          <w:b/>
          <w:i/>
        </w:rPr>
        <w:t>Table 2.</w:t>
      </w:r>
      <w:r w:rsidRPr="0067514C">
        <w:rPr>
          <w:i/>
        </w:rPr>
        <w:t xml:space="preserve"> Trend direction and significance of trends for concentration and flux at all sites and for all constituents. [NO</w:t>
      </w:r>
      <w:r w:rsidRPr="0067514C">
        <w:rPr>
          <w:i/>
          <w:vertAlign w:val="subscript"/>
        </w:rPr>
        <w:t>3</w:t>
      </w:r>
      <w:r w:rsidRPr="0067514C">
        <w:rPr>
          <w:i/>
        </w:rPr>
        <w:t xml:space="preserve"> CON nitrate concentration; NO</w:t>
      </w:r>
      <w:r w:rsidRPr="0067514C">
        <w:rPr>
          <w:i/>
          <w:vertAlign w:val="subscript"/>
        </w:rPr>
        <w:t>3</w:t>
      </w:r>
      <w:r w:rsidRPr="0067514C">
        <w:rPr>
          <w:i/>
        </w:rPr>
        <w:t xml:space="preserve"> FLUX, nitrate flux; NH</w:t>
      </w:r>
      <w:r w:rsidR="006C02C6" w:rsidRPr="0067514C">
        <w:rPr>
          <w:i/>
          <w:vertAlign w:val="subscript"/>
        </w:rPr>
        <w:t>4</w:t>
      </w:r>
      <w:r w:rsidRPr="0067514C">
        <w:rPr>
          <w:i/>
        </w:rPr>
        <w:t xml:space="preserve"> CON, ammon</w:t>
      </w:r>
      <w:r w:rsidR="006C02C6" w:rsidRPr="0067514C">
        <w:rPr>
          <w:i/>
        </w:rPr>
        <w:t xml:space="preserve">ium </w:t>
      </w:r>
      <w:r w:rsidRPr="0067514C">
        <w:rPr>
          <w:i/>
        </w:rPr>
        <w:t>concentration; NH</w:t>
      </w:r>
      <w:r w:rsidR="006C02C6" w:rsidRPr="0067514C">
        <w:rPr>
          <w:i/>
          <w:vertAlign w:val="subscript"/>
        </w:rPr>
        <w:t>4</w:t>
      </w:r>
      <w:r w:rsidRPr="0067514C">
        <w:rPr>
          <w:i/>
        </w:rPr>
        <w:t xml:space="preserve"> FLUX, ammon</w:t>
      </w:r>
      <w:r w:rsidR="006C02C6" w:rsidRPr="0067514C">
        <w:rPr>
          <w:i/>
        </w:rPr>
        <w:t xml:space="preserve">ium </w:t>
      </w:r>
      <w:r w:rsidRPr="0067514C">
        <w:rPr>
          <w:i/>
        </w:rPr>
        <w:t>flux; OP CON, orthophosphate concentration; OP FLUX, orthophosphate flux; KN CON, Kjeldahl nitrogen concentration; KN FLUX, Kjeldahl nitrogen flux, TP CON, total phosphorus concentration; TP FLUX, total phosphorus flux</w:t>
      </w:r>
      <w:r w:rsidR="00CF7B14" w:rsidRPr="0067514C">
        <w:rPr>
          <w:i/>
        </w:rPr>
        <w:t>.</w:t>
      </w:r>
      <w:r w:rsidR="006C02C6" w:rsidRPr="0067514C">
        <w:rPr>
          <w:i/>
        </w:rPr>
        <w:t xml:space="preserve"> </w:t>
      </w:r>
      <w:r w:rsidR="006C02C6" w:rsidRPr="0067514C">
        <w:rPr>
          <w:b/>
          <w:i/>
        </w:rPr>
        <w:t>Cell colors as shown in table 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0" w:type="auto"/>
        <w:jc w:val="center"/>
        <w:tblLayout w:type="fixed"/>
        <w:tblLook w:val="04A0" w:firstRow="1" w:lastRow="0" w:firstColumn="1" w:lastColumn="0" w:noHBand="0" w:noVBand="1"/>
      </w:tblPr>
      <w:tblGrid>
        <w:gridCol w:w="2961"/>
        <w:gridCol w:w="850"/>
        <w:gridCol w:w="850"/>
        <w:gridCol w:w="850"/>
        <w:gridCol w:w="850"/>
        <w:gridCol w:w="850"/>
        <w:gridCol w:w="850"/>
        <w:gridCol w:w="850"/>
        <w:gridCol w:w="850"/>
        <w:gridCol w:w="850"/>
        <w:gridCol w:w="850"/>
      </w:tblGrid>
      <w:tr w:rsidR="00CF7B14" w14:paraId="044805D6" w14:textId="77777777" w:rsidTr="00CF7B14">
        <w:trPr>
          <w:jc w:val="center"/>
        </w:trPr>
        <w:tc>
          <w:tcPr>
            <w:tcW w:w="2961"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850"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77777777" w:rsidR="00CF7B14" w:rsidRPr="00CF7B14" w:rsidRDefault="00CF7B14" w:rsidP="00546D35">
            <w:pPr>
              <w:rPr>
                <w:sz w:val="20"/>
                <w:szCs w:val="20"/>
              </w:rPr>
            </w:pPr>
            <w:r w:rsidRPr="00CF7B14">
              <w:rPr>
                <w:sz w:val="20"/>
                <w:szCs w:val="20"/>
              </w:rPr>
              <w:t>CON mg/L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77777777" w:rsidR="00CF7B14" w:rsidRPr="00CF7B14" w:rsidRDefault="00CF7B14" w:rsidP="00546D35">
            <w:pPr>
              <w:rPr>
                <w:sz w:val="20"/>
                <w:szCs w:val="20"/>
              </w:rPr>
            </w:pPr>
            <w:r w:rsidRPr="00CF7B14">
              <w:rPr>
                <w:sz w:val="20"/>
                <w:szCs w:val="20"/>
              </w:rPr>
              <w:t>FLUX kg/yr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77777777" w:rsidR="00CF7B14" w:rsidRPr="00CF7B14" w:rsidRDefault="00CF7B14" w:rsidP="00546D35">
            <w:pPr>
              <w:rPr>
                <w:sz w:val="20"/>
                <w:szCs w:val="20"/>
              </w:rPr>
            </w:pPr>
            <w:r w:rsidRPr="00CF7B14">
              <w:rPr>
                <w:sz w:val="20"/>
                <w:szCs w:val="20"/>
              </w:rPr>
              <w:t>CON mg/L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77777777" w:rsidR="00CF7B14" w:rsidRPr="00CF7B14" w:rsidRDefault="00CF7B14" w:rsidP="00546D35">
            <w:pPr>
              <w:rPr>
                <w:sz w:val="20"/>
                <w:szCs w:val="20"/>
              </w:rPr>
            </w:pPr>
            <w:r w:rsidRPr="00CF7B14">
              <w:rPr>
                <w:sz w:val="20"/>
                <w:szCs w:val="20"/>
              </w:rPr>
              <w:t>FLUX kg/yr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77777777" w:rsidR="00CF7B14" w:rsidRPr="00CF7B14" w:rsidRDefault="00CF7B14" w:rsidP="00546D35">
            <w:pPr>
              <w:rPr>
                <w:sz w:val="20"/>
                <w:szCs w:val="20"/>
              </w:rPr>
            </w:pPr>
            <w:r w:rsidRPr="00CF7B14">
              <w:rPr>
                <w:sz w:val="20"/>
                <w:szCs w:val="20"/>
              </w:rPr>
              <w:t>CON mg/L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77777777" w:rsidR="00CF7B14" w:rsidRPr="00CF7B14" w:rsidRDefault="00CF7B14" w:rsidP="00546D35">
            <w:pPr>
              <w:rPr>
                <w:sz w:val="20"/>
                <w:szCs w:val="20"/>
              </w:rPr>
            </w:pPr>
            <w:r w:rsidRPr="00CF7B14">
              <w:rPr>
                <w:sz w:val="20"/>
                <w:szCs w:val="20"/>
              </w:rPr>
              <w:t>FLUX kg/yr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7777777" w:rsidR="00CF7B14" w:rsidRPr="00CF7B14" w:rsidRDefault="00CF7B14" w:rsidP="00546D35">
            <w:pPr>
              <w:rPr>
                <w:sz w:val="20"/>
                <w:szCs w:val="20"/>
              </w:rPr>
            </w:pPr>
            <w:r w:rsidRPr="00CF7B14">
              <w:rPr>
                <w:sz w:val="20"/>
                <w:szCs w:val="20"/>
              </w:rPr>
              <w:t>CON mg/L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7777777" w:rsidR="00CF7B14" w:rsidRPr="00CF7B14" w:rsidRDefault="00CF7B14" w:rsidP="00546D35">
            <w:pPr>
              <w:rPr>
                <w:sz w:val="20"/>
                <w:szCs w:val="20"/>
              </w:rPr>
            </w:pPr>
            <w:r w:rsidRPr="00CF7B14">
              <w:rPr>
                <w:sz w:val="20"/>
                <w:szCs w:val="20"/>
              </w:rPr>
              <w:t>FLUX kg/yr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77777777" w:rsidR="00CF7B14" w:rsidRPr="00CF7B14" w:rsidRDefault="00CF7B14" w:rsidP="00546D35">
            <w:pPr>
              <w:rPr>
                <w:sz w:val="20"/>
                <w:szCs w:val="20"/>
              </w:rPr>
            </w:pPr>
            <w:r w:rsidRPr="00CF7B14">
              <w:rPr>
                <w:sz w:val="20"/>
                <w:szCs w:val="20"/>
              </w:rPr>
              <w:t>CON mg/L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77777777" w:rsidR="00CF7B14" w:rsidRPr="00CF7B14" w:rsidRDefault="00CF7B14" w:rsidP="00546D35">
            <w:pPr>
              <w:rPr>
                <w:sz w:val="20"/>
                <w:szCs w:val="20"/>
              </w:rPr>
            </w:pPr>
            <w:r w:rsidRPr="00CF7B14">
              <w:rPr>
                <w:sz w:val="20"/>
                <w:szCs w:val="20"/>
              </w:rPr>
              <w:t>FLUX kg/yr</w:t>
            </w:r>
          </w:p>
        </w:tc>
      </w:tr>
      <w:tr w:rsidR="00CF7B14" w14:paraId="275F39FB" w14:textId="77777777" w:rsidTr="00CF7B14">
        <w:trPr>
          <w:jc w:val="center"/>
        </w:trPr>
        <w:tc>
          <w:tcPr>
            <w:tcW w:w="2961"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850"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CF7B14">
        <w:trPr>
          <w:jc w:val="center"/>
        </w:trPr>
        <w:tc>
          <w:tcPr>
            <w:tcW w:w="2961"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850"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04F2D4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mg/l, and 2.7 million kg/year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w:t>
      </w:r>
      <w:r w:rsidRPr="00D84A31">
        <w:lastRenderedPageBreak/>
        <w:t xml:space="preserve">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mg/l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4335D7DF"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(fig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 xml:space="preserve">very likely” decrease in concentration (about 0.26 mg/l) and a strong “highly likely” decrease in loads (about 4.08 million kg/Year) over the 1970-2019 period (Table </w:t>
      </w:r>
      <w:r w:rsidR="00FE2D80" w:rsidRPr="00C37253">
        <w:t>2</w:t>
      </w:r>
      <w:r w:rsidRPr="00C37253">
        <w:t xml:space="preserve">). </w:t>
      </w:r>
    </w:p>
    <w:p w14:paraId="03FAAE1D" w14:textId="5758F1E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mg/l, and 1.1 million kg/year </w:t>
      </w:r>
      <w:r w:rsidR="002567F8" w:rsidRPr="00C37253">
        <w:t>respectively (</w:t>
      </w:r>
      <w:r w:rsidR="00B925DD" w:rsidRPr="00C37253">
        <w:t>figures 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mg/l) and loads (about 0.57 million kg/Year) over the 1970-2019 period (Table </w:t>
      </w:r>
      <w:r w:rsidR="00394FBF" w:rsidRPr="00C37253">
        <w:t>2</w:t>
      </w:r>
      <w:r w:rsidRPr="00C37253">
        <w:t>).</w:t>
      </w:r>
    </w:p>
    <w:p w14:paraId="59E2E7EE" w14:textId="2A88795E"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mg/l and 3.1 million kg/year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mg/l)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74C2A16C" w:rsidR="00F3452C" w:rsidRDefault="00136605" w:rsidP="00060904">
      <w:pPr>
        <w:autoSpaceDE w:val="0"/>
        <w:autoSpaceDN w:val="0"/>
        <w:adjustRightInd w:val="0"/>
        <w:jc w:val="center"/>
      </w:pPr>
      <w:r>
        <w:rPr>
          <w:noProof/>
        </w:rPr>
        <w:lastRenderedPageBreak/>
        <w:drawing>
          <wp:inline distT="0" distB="0" distL="0" distR="0" wp14:anchorId="69B79941" wp14:editId="67C14FC5">
            <wp:extent cx="5943600" cy="7343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5_FreeportLoads_ConcPlo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7E6FFF8C" w:rsidR="00217305" w:rsidRDefault="00217305" w:rsidP="00217305">
      <w:pPr>
        <w:autoSpaceDE w:val="0"/>
        <w:autoSpaceDN w:val="0"/>
        <w:adjustRightInd w:val="0"/>
      </w:pPr>
      <w:r w:rsidRPr="0067514C">
        <w:rPr>
          <w:b/>
        </w:rPr>
        <w:t>Figure 5</w:t>
      </w:r>
      <w:r>
        <w:t xml:space="preserve">. Sacramento River at Freeport models for nutrient concentrations and loads.  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7B4270B0"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3CCE009" w:rsidR="00F3452C" w:rsidRPr="00E80628" w:rsidRDefault="00F3452C" w:rsidP="00F3452C">
      <w:pPr>
        <w:pStyle w:val="Heading2"/>
        <w:rPr>
          <w:b/>
          <w:color w:val="auto"/>
        </w:rPr>
      </w:pPr>
      <w:bookmarkStart w:id="15" w:name="_Toc24034683"/>
      <w:r w:rsidRPr="00E80628">
        <w:rPr>
          <w:b/>
          <w:iCs/>
          <w:color w:val="auto"/>
        </w:rPr>
        <w:t>San Joaquin River near Vernalis</w:t>
      </w:r>
      <w:r w:rsidR="00BD527B" w:rsidRPr="00E80628">
        <w:rPr>
          <w:b/>
          <w:iCs/>
          <w:color w:val="auto"/>
        </w:rPr>
        <w:t>, Nutrient Concentrations, Fluxes, and Trends</w:t>
      </w:r>
      <w:bookmarkEnd w:id="15"/>
    </w:p>
    <w:p w14:paraId="292A54F1" w14:textId="77777777" w:rsidR="00A00EE4" w:rsidRPr="00E80628" w:rsidRDefault="00A00EE4" w:rsidP="00E857CB"/>
    <w:p w14:paraId="6BA135E1" w14:textId="28729DA6"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mg/l) and loads (about 0.27 million kg/</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B7FCEE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mg/l) and loads (about 0.26 million kg/Year)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2A86BC22"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 xml:space="preserve">ci test also show that there is a “highly likely” decrease in TKN concentrations (about 0.78 mg/l) and a “very likely” decrease in loads (about 2.86 million kg/year) over the 1970-2019 period (Table </w:t>
      </w:r>
      <w:r w:rsidR="00CE19A7" w:rsidRPr="00E80628">
        <w:t>2</w:t>
      </w:r>
      <w:r w:rsidRPr="00E80628">
        <w:t>).</w:t>
      </w:r>
      <w:r>
        <w:t xml:space="preserve"> </w:t>
      </w:r>
    </w:p>
    <w:p w14:paraId="1FC19346" w14:textId="54B13CEF"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 xml:space="preserve">ci test showed a “likely” decline in both concentrations and loads for the 1970-2019 period (about 0.01 mg/l in concentrations and 0.05 million kg/year in loads).  </w:t>
      </w:r>
    </w:p>
    <w:p w14:paraId="603B96A1" w14:textId="532AB66B"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mg/l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mg/L and in loads about 0.16 million kg/year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663E8A41" w:rsidR="00F3452C" w:rsidRDefault="00DC6A50" w:rsidP="00060904">
      <w:pPr>
        <w:jc w:val="center"/>
        <w:rPr>
          <w:highlight w:val="lightGray"/>
        </w:rPr>
      </w:pPr>
      <w:r>
        <w:rPr>
          <w:noProof/>
        </w:rPr>
        <w:lastRenderedPageBreak/>
        <w:drawing>
          <wp:inline distT="0" distB="0" distL="0" distR="0" wp14:anchorId="084AD22F" wp14:editId="49C9022B">
            <wp:extent cx="5943600" cy="7600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7_VernalisLoads_Co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817FF8A" w:rsidR="002C5788" w:rsidRDefault="002C5788" w:rsidP="002C5788">
      <w:r w:rsidRPr="0067514C">
        <w:rPr>
          <w:b/>
        </w:rPr>
        <w:t>Figure 7</w:t>
      </w:r>
      <w:r w:rsidRPr="0026218D">
        <w:t>. San Joaquin River at Vernalis models for nutrient concentrations</w:t>
      </w:r>
      <w:r>
        <w:t xml:space="preserve"> and loads.</w:t>
      </w:r>
      <w:r w:rsidRPr="002C5788">
        <w:t xml:space="preserve"> </w:t>
      </w:r>
      <w:r>
        <w:t xml:space="preserve">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16" w:name="_Toc24034684"/>
      <w:r w:rsidRPr="0067514C">
        <w:rPr>
          <w:b/>
        </w:rPr>
        <w:t>Figure 6</w:t>
      </w:r>
      <w:r w:rsidRPr="0074437A">
        <w:t>.</w:t>
      </w:r>
      <w:r>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16"/>
    </w:p>
    <w:p w14:paraId="195473CC" w14:textId="77777777" w:rsidR="00D91B95" w:rsidRPr="00D91B95" w:rsidRDefault="00D91B95" w:rsidP="00D91B95"/>
    <w:p w14:paraId="43947EF3" w14:textId="2844222E" w:rsidR="00F87F62" w:rsidRPr="001449EA" w:rsidRDefault="00F87F62" w:rsidP="00F87F62">
      <w:pPr>
        <w:ind w:firstLine="720"/>
        <w:rPr>
          <w:color w:val="000000" w:themeColor="text1"/>
        </w:rPr>
      </w:pPr>
      <w:bookmarkStart w:id="17" w:name="_Hlk24021847"/>
      <w:r w:rsidRPr="001449EA">
        <w:rPr>
          <w:color w:val="000000" w:themeColor="text1"/>
        </w:rPr>
        <w:t xml:space="preserve">Ratios of nitrate to ammonium have changed over the years at both the Sacramento River at Freeport and San Joaquin River near Vernalis. </w:t>
      </w:r>
      <w:bookmarkEnd w:id="17"/>
      <w:r w:rsidRPr="001449EA">
        <w:rPr>
          <w:color w:val="000000" w:themeColor="text1"/>
        </w:rPr>
        <w:t xml:space="preserve"> Time series </w:t>
      </w:r>
      <w:r w:rsidRPr="00E80628">
        <w:rPr>
          <w:color w:val="000000" w:themeColor="text1"/>
        </w:rPr>
        <w:t xml:space="preserve">plots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E9E7C2B"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 daily nitrate to ammonium ratios and micromolar concentrations of nitrate and ammonium for the Sacramento River at Freeport and San Joaquin River near Vernalis sites.  Red dashed line shows concentration of 4 micromole per liter for ammonium.</w:t>
      </w:r>
    </w:p>
    <w:p w14:paraId="31781A0A" w14:textId="77777777" w:rsidR="00F37639" w:rsidRDefault="00F37639" w:rsidP="00F87F62">
      <w:pPr>
        <w:ind w:firstLine="720"/>
        <w:rPr>
          <w:color w:val="000000" w:themeColor="text1"/>
        </w:rPr>
      </w:pPr>
      <w:bookmarkStart w:id="18" w:name="_Hlk24021936"/>
    </w:p>
    <w:p w14:paraId="0149298C" w14:textId="2850F913"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07FAFD14" w:rsidR="002558E9" w:rsidRPr="000579BA" w:rsidRDefault="002558E9" w:rsidP="00F87F62">
      <w:pPr>
        <w:ind w:firstLine="720"/>
        <w:rPr>
          <w:color w:val="000000" w:themeColor="text1"/>
        </w:rPr>
      </w:pPr>
      <w:r>
        <w:rPr>
          <w:color w:val="000000" w:themeColor="text1"/>
        </w:rPr>
        <w:t>It has been suggested that ammonium concentrations in excess of 4 micromole/L can decrease primary productivity (Parker et al., 20</w:t>
      </w:r>
      <w:r w:rsidR="008A75EA">
        <w:rPr>
          <w:color w:val="000000" w:themeColor="text1"/>
        </w:rPr>
        <w:t>12).  In the early part of the record, ammonium concentrations exceeded 4 micromole/L at the Sacramento River site until about 1985, and then were consistently less except for drought years such as 2014 and 2015 when concentrations were in excess of 4 micromole/L due to reverse flows of water</w:t>
      </w:r>
      <w:r w:rsidR="009C642E">
        <w:rPr>
          <w:color w:val="000000" w:themeColor="text1"/>
        </w:rPr>
        <w:t xml:space="preserve"> IN THE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micromole/L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8"/>
    <w:p w14:paraId="6768C1B3" w14:textId="027959DC"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limits primary productivity </w:t>
      </w:r>
      <w:r w:rsidR="00FA123C" w:rsidRPr="009C642E">
        <w:t xml:space="preserve">in aquatic ecosystems (Redfield, 1958).  </w:t>
      </w:r>
      <w:r w:rsidR="00A077A8" w:rsidRPr="009C642E">
        <w:t xml:space="preserve">For marine ecosystems, </w:t>
      </w:r>
      <w:bookmarkStart w:id="19"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9"/>
      <w:r w:rsidR="00764381" w:rsidRPr="009C642E">
        <w:t>to one.</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one</w:t>
      </w:r>
      <w:r w:rsidR="001672C8" w:rsidRPr="009C642E">
        <w:t xml:space="preserve"> are thought to be nitrogen limited, while water with a higher ratio are thought 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may more likely have an optimum ratio of 24:1 </w:t>
      </w:r>
      <w:r w:rsidR="006F4A15" w:rsidRPr="009C642E">
        <w:t>(</w:t>
      </w:r>
      <w:bookmarkStart w:id="20" w:name="_Hlk24025913"/>
      <w:proofErr w:type="spellStart"/>
      <w:r w:rsidR="006F4A15" w:rsidRPr="009C642E">
        <w:t>Maranger</w:t>
      </w:r>
      <w:proofErr w:type="spellEnd"/>
      <w:r w:rsidR="006F4A15" w:rsidRPr="009C642E">
        <w:t xml:space="preserve"> et al., 2011</w:t>
      </w:r>
      <w:bookmarkEnd w:id="20"/>
      <w:r w:rsidR="006F4A15" w:rsidRPr="009C642E">
        <w:t xml:space="preserve">). </w:t>
      </w:r>
      <w:bookmarkStart w:id="21" w:name="_Hlk24025115"/>
      <w:r w:rsidR="00B47249" w:rsidRPr="009C642E">
        <w:t xml:space="preserve">As the wastewater treatment plant upgrades come online, the ratio of </w:t>
      </w:r>
      <w:bookmarkStart w:id="22" w:name="_Hlk24025717"/>
      <w:r w:rsidR="00B47249" w:rsidRPr="009C642E">
        <w:t>bioavailable nutrients</w:t>
      </w:r>
      <w:r w:rsidR="00B47249" w:rsidRPr="00FC061A">
        <w:t xml:space="preserve"> </w:t>
      </w:r>
      <w:r w:rsidR="00764381">
        <w:t>within</w:t>
      </w:r>
      <w:r w:rsidR="00B47249" w:rsidRPr="00FC061A">
        <w:t xml:space="preserve"> the Delta </w:t>
      </w:r>
      <w:bookmarkEnd w:id="22"/>
      <w:r w:rsidR="00B47249" w:rsidRPr="00FC061A">
        <w:t>will change</w:t>
      </w:r>
      <w:r w:rsidR="00124644" w:rsidRPr="00FC061A">
        <w:t xml:space="preserve"> because of the </w:t>
      </w:r>
      <w:r w:rsidR="00FC061A" w:rsidRPr="00FC061A">
        <w:t>drop</w:t>
      </w:r>
      <w:r w:rsidR="00FC061A">
        <w:t>-in</w:t>
      </w:r>
      <w:r w:rsidR="00124644" w:rsidRPr="00FC061A">
        <w:t xml:space="preserve"> ammonium and </w:t>
      </w:r>
      <w:r w:rsidR="00124644" w:rsidRPr="00FC061A">
        <w:lastRenderedPageBreak/>
        <w:t>nitrate loads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indicating a 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indicating a general condition of 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 xml:space="preserve">Since much of the San Joaquin River flow is diverted to the export pumps in the southern portion of the valley,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1"/>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3715C9BB"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ratio (16N:1P).  Dashed red line indicates possible ideal ratio for freshwater streams (24N:1P)</w:t>
      </w:r>
    </w:p>
    <w:p w14:paraId="21357C0B" w14:textId="1BE48518" w:rsidR="007F3689" w:rsidRDefault="007F3689" w:rsidP="00F3452C">
      <w:pPr>
        <w:rPr>
          <w:highlight w:val="lightGray"/>
        </w:rPr>
      </w:pPr>
    </w:p>
    <w:p w14:paraId="4DB64480" w14:textId="63666764"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67514C">
        <w:rPr>
          <w:b/>
        </w:rPr>
        <w:t>Figure 11.</w:t>
      </w:r>
      <w:r w:rsidR="001E6E0B" w:rsidRPr="005B7375">
        <w:t xml:space="preserve">  Boxplots of molar ratios of dissolved inorganic nitrogen (nitrate plus ammonium) to orthophosphate for the Sacramento River at Freeport and San Joaquin River near Vernalis sites.</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 w:name="_Toc24034685"/>
      <w:r w:rsidRPr="00AA06B2">
        <w:rPr>
          <w:b/>
        </w:rPr>
        <w:t>Nutrient Sources using SPARROW model</w:t>
      </w:r>
      <w:bookmarkEnd w:id="23"/>
    </w:p>
    <w:p w14:paraId="6E93D091" w14:textId="77777777" w:rsidR="00D91B95" w:rsidRPr="00D91B95" w:rsidRDefault="00D91B95" w:rsidP="00D91B95"/>
    <w:p w14:paraId="52B08729" w14:textId="59AFEA9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E10F65" w:rsidRPr="009C642E">
        <w:t xml:space="preserve">At the Sacramento River at Freeport,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 xml:space="preserve">The model estimated about </w:t>
      </w:r>
      <w:r w:rsidR="00E10F65" w:rsidRPr="009C642E">
        <w:t xml:space="preserve">14 %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 percent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C01022" w:rsidRPr="009C642E">
        <w:t xml:space="preserve">waste </w:t>
      </w:r>
      <w:r w:rsidR="00751206" w:rsidRPr="009C642E">
        <w:t>water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2F228972"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 </w:t>
      </w:r>
      <w:r w:rsidR="00FE63BB" w:rsidRPr="009C642E">
        <w:t>simulates delivered total nitrogen loads for each stream reach</w:t>
      </w:r>
    </w:p>
    <w:p w14:paraId="6A488049" w14:textId="01BCFDCE"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(fig</w:t>
      </w:r>
      <w:r w:rsidR="00553DD6" w:rsidRPr="009C642E">
        <w:t>ure 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waste water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553DD6" w:rsidRPr="009C642E">
        <w:t>figure 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the model identified major sources of total nitrogen as; 65% from fertilizer and manure, 17% from atmospheric deposition, 10% from</w:t>
      </w:r>
      <w:r w:rsidR="00C01022" w:rsidRPr="009C642E">
        <w:t xml:space="preserve"> w</w:t>
      </w:r>
      <w:r w:rsidR="00D34068" w:rsidRPr="009C642E">
        <w:t xml:space="preserve">aste water treatment facilities, 5% from scrub and grass land, and 3% </w:t>
      </w:r>
      <w:r w:rsidR="00C01022" w:rsidRPr="009C642E">
        <w:t xml:space="preserve">from </w:t>
      </w:r>
      <w:r w:rsidR="00D34068" w:rsidRPr="009C642E">
        <w:t>urban runoff (</w:t>
      </w:r>
      <w:r w:rsidR="00553DD6" w:rsidRPr="009C642E">
        <w:t>figure 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lastRenderedPageBreak/>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0B9F619" w:rsidR="00FE63BB" w:rsidRDefault="00FE63BB" w:rsidP="00FE63BB">
      <w:r w:rsidRPr="00746675">
        <w:rPr>
          <w:b/>
        </w:rPr>
        <w:t>Figure 12</w:t>
      </w:r>
      <w:r>
        <w:t xml:space="preserve">: A) Total Nitrogen (TN) Load Exported from Catchments in kg/year. </w:t>
      </w:r>
    </w:p>
    <w:p w14:paraId="4ABBFC0B" w14:textId="75E9DCEE" w:rsidR="006E4329" w:rsidRDefault="00FE63BB" w:rsidP="00D34068">
      <w:r>
        <w:t xml:space="preserve">B) Graph shows percent of incremental TN load from all sources in each watershed. </w:t>
      </w:r>
    </w:p>
    <w:p w14:paraId="11A4FA45" w14:textId="77777777" w:rsidR="006E4329" w:rsidRDefault="006E4329" w:rsidP="00D34068"/>
    <w:p w14:paraId="5AA0E980" w14:textId="339EAF4E"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waste water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r w:rsidR="00201D80" w:rsidRPr="009C642E">
        <w:t xml:space="preserve">figure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567A52DE" w:rsidR="005C254E" w:rsidRDefault="005C254E" w:rsidP="005C254E">
      <w:pPr>
        <w:rPr>
          <w:noProof/>
        </w:rPr>
      </w:pPr>
      <w:r w:rsidRPr="00746675">
        <w:rPr>
          <w:b/>
          <w:noProof/>
        </w:rPr>
        <w:t>Figure 13.</w:t>
      </w:r>
      <w:r>
        <w:rPr>
          <w:noProof/>
        </w:rPr>
        <w:t xml:space="preserve"> Nitrogen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p>
    <w:p w14:paraId="1B1BDDFA" w14:textId="1C63BD99" w:rsidR="00995ECB" w:rsidRDefault="00995ECB" w:rsidP="00D34068"/>
    <w:p w14:paraId="3E0810F7" w14:textId="375BA392" w:rsidR="00746675" w:rsidRPr="00FE63BB" w:rsidRDefault="00746675" w:rsidP="00746675">
      <w:pPr>
        <w:autoSpaceDE w:val="0"/>
        <w:autoSpaceDN w:val="0"/>
        <w:adjustRightInd w:val="0"/>
        <w:ind w:firstLine="720"/>
      </w:pPr>
      <w:r w:rsidRPr="00FE63BB">
        <w:t xml:space="preserve">Figure </w:t>
      </w:r>
      <w:r>
        <w:t>14A</w:t>
      </w:r>
      <w:r w:rsidRPr="00FE63BB">
        <w:t xml:space="preserve"> shows the simulates delivered </w:t>
      </w:r>
      <w:r>
        <w:t xml:space="preserve">total phosphorus </w:t>
      </w:r>
      <w:r w:rsidRPr="00FE63BB">
        <w:t>loads for each stream reach</w:t>
      </w:r>
    </w:p>
    <w:p w14:paraId="77F03568" w14:textId="0DE6AF94"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4" w:name="_Hlk20826643"/>
      <w:r w:rsidR="00212E33" w:rsidRPr="0032698F">
        <w:t xml:space="preserve">around the </w:t>
      </w:r>
      <w:bookmarkEnd w:id="24"/>
      <w:r w:rsidR="00212E33" w:rsidRPr="0032698F">
        <w:t>(fig</w:t>
      </w:r>
      <w:r w:rsidR="003900BB" w:rsidRPr="0032698F">
        <w:t>ure 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5" w:name="_Hlk21422071"/>
      <w:r w:rsidR="00392734" w:rsidRPr="0032698F">
        <w:t xml:space="preserve"> agricultural </w:t>
      </w:r>
      <w:r w:rsidR="0007430F" w:rsidRPr="0032698F">
        <w:t xml:space="preserve">land attributed to </w:t>
      </w:r>
      <w:r w:rsidR="00392734" w:rsidRPr="0032698F">
        <w:t>fertilizer and manure applications</w:t>
      </w:r>
      <w:bookmarkEnd w:id="25"/>
      <w:r w:rsidR="00032000" w:rsidRPr="0032698F">
        <w:t>, 20% from wastewater treatment facilities, 6% from geologic phosphorus from the stream channel and upland areas, and 2% from urban runoff (</w:t>
      </w:r>
      <w:r w:rsidR="003900BB" w:rsidRPr="0032698F">
        <w:t>figure 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r w:rsidRPr="009A70B2">
        <w:rPr>
          <w:b/>
          <w:color w:val="000000" w:themeColor="text1"/>
        </w:rPr>
        <w:t>Figure 14</w:t>
      </w:r>
      <w:r>
        <w:rPr>
          <w:color w:val="000000" w:themeColor="text1"/>
        </w:rPr>
        <w:t xml:space="preserve">. </w:t>
      </w:r>
      <w:r w:rsidR="00746675">
        <w:t xml:space="preserve">A) Total </w:t>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22DAD649" w:rsidR="00EA561E" w:rsidRPr="0032698F" w:rsidRDefault="00EA561E" w:rsidP="0032698F">
      <w:pPr>
        <w:ind w:firstLine="720"/>
      </w:pPr>
      <w:r w:rsidRPr="0032698F">
        <w:t xml:space="preserve">Along the course of the Sacramento River, agricultural activity (from applied fertilizer and manure) account from most of the TP loads from the headwaters through the central valley till about 70 km from the mouth when discharges from Regional </w:t>
      </w:r>
      <w:r w:rsidR="0032698F">
        <w:t xml:space="preserve">San </w:t>
      </w:r>
      <w:r w:rsidRPr="0032698F">
        <w:t xml:space="preserve">wastewater treatment plan result in an increase in TP load (figure 15A). In the San Joaquin River watershed, agricultural activity also accounts for most of the TP load along the course of the river. TP loads from point sources increase with the discharges from the Turlock and Modesto waste water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6" w:name="_Toc24034686"/>
      <w:r w:rsidRPr="00D91B95">
        <w:rPr>
          <w:b/>
        </w:rPr>
        <w:t xml:space="preserve">Comparison of Estimated Loads </w:t>
      </w:r>
      <w:r w:rsidR="003900BB" w:rsidRPr="00D91B95">
        <w:rPr>
          <w:b/>
        </w:rPr>
        <w:t>from</w:t>
      </w:r>
      <w:r w:rsidRPr="00D91B95">
        <w:rPr>
          <w:b/>
        </w:rPr>
        <w:t xml:space="preserve"> Models and Continuous Monitoring</w:t>
      </w:r>
      <w:bookmarkEnd w:id="26"/>
    </w:p>
    <w:p w14:paraId="40DB4D5A" w14:textId="77777777" w:rsidR="00D91B95" w:rsidRPr="00D91B95" w:rsidRDefault="00D91B95" w:rsidP="00D91B95"/>
    <w:p w14:paraId="55850A81" w14:textId="4495762A"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models used here had a sufficient number of discrete samples to produce results with low bias, but it is generally impossible to have a sufficient number of samples to adequately characterize the full range of concentrations</w:t>
      </w:r>
      <w:r w:rsidR="00FA52A1" w:rsidRPr="00CB69C4">
        <w:t xml:space="preserve"> over all flow conditions</w:t>
      </w:r>
      <w:r w:rsidRPr="00CB69C4">
        <w:t xml:space="preserve"> (Pellerin et al., 2014).  Water quality sensors can be used to collect data continuously and at high sampling frequency.  A nitrate sensor has been used at the Sacramento River at Freeport site since 2013.  </w:t>
      </w:r>
      <w:r w:rsidR="00831F6A" w:rsidRPr="00CB69C4">
        <w:t xml:space="preserve">A comparison plot of nitrate measured by the sensor and the modeled concentrations of nitrate </w:t>
      </w:r>
      <w:r w:rsidR="00D91185" w:rsidRPr="00CB69C4">
        <w:t xml:space="preserve">is </w:t>
      </w:r>
      <w:r w:rsidR="00831F6A" w:rsidRPr="00CB69C4">
        <w:t xml:space="preserve">shown in </w:t>
      </w:r>
      <w:bookmarkStart w:id="27" w:name="_Hlk23764679"/>
      <w:r w:rsidR="00831F6A" w:rsidRPr="00CB69C4">
        <w:t xml:space="preserve">figure </w:t>
      </w:r>
      <w:bookmarkEnd w:id="27"/>
      <w:r w:rsidR="00E460C5" w:rsidRPr="00CB69C4">
        <w:t>16A</w:t>
      </w:r>
      <w:r w:rsidR="00831F6A" w:rsidRPr="00CB69C4">
        <w:t xml:space="preserve">.  Also shown is a plot of nitrate measured by the sensor and discharge of the Sacramento River at Freeport at </w:t>
      </w:r>
      <w:r w:rsidR="003900BB" w:rsidRPr="00CB69C4">
        <w:t>15-minute</w:t>
      </w:r>
      <w:r w:rsidR="00831F6A" w:rsidRPr="00CB69C4">
        <w:t xml:space="preserve"> intervals.</w:t>
      </w:r>
      <w:r w:rsidRPr="00CB69C4">
        <w:t xml:space="preserve"> It is evident from </w:t>
      </w:r>
      <w:r w:rsidR="003900BB" w:rsidRPr="00CB69C4">
        <w:t xml:space="preserve">figure </w:t>
      </w:r>
      <w:r w:rsidR="00E460C5" w:rsidRPr="00CB69C4">
        <w:t xml:space="preserve">16A </w:t>
      </w:r>
      <w:r w:rsidRPr="00CB69C4">
        <w:t xml:space="preserve">that the EGRET model does not capture the higher concentrations which are mostly associated with runoff events.  Discharge and load at this site for the period of time of sensor deployment are shown in </w:t>
      </w:r>
      <w:r w:rsidR="003900BB" w:rsidRPr="00CB69C4">
        <w:t xml:space="preserve">figure </w:t>
      </w:r>
      <w:r w:rsidR="00E460C5" w:rsidRPr="00CB69C4">
        <w:t>16B</w:t>
      </w:r>
      <w:r w:rsidRPr="00CB69C4">
        <w:t>.</w:t>
      </w:r>
      <w:r>
        <w:t xml:space="preserve">  </w:t>
      </w:r>
    </w:p>
    <w:p w14:paraId="14B0AAF5" w14:textId="139DEC93" w:rsidR="00FD303A" w:rsidRDefault="00FD303A" w:rsidP="00E857CB">
      <w:pPr>
        <w:ind w:firstLine="720"/>
        <w:rPr>
          <w:color w:val="000000" w:themeColor="text1"/>
        </w:rPr>
      </w:pPr>
      <w:r>
        <w:t xml:space="preserve">Peak nitrate concentrations generally occur before peak discharge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discharge was the highest for the period of record.  Comparisons of annual load could be made for three years: water years 2014, 2015, and 2016.  The WRTDS calculated load for water year </w:t>
      </w:r>
      <w:r w:rsidR="008954CE">
        <w:lastRenderedPageBreak/>
        <w:t>14 was slightly higher than the sensor (873</w:t>
      </w:r>
      <w:r w:rsidR="005257BF">
        <w:t>,</w:t>
      </w:r>
      <w:r w:rsidR="008954CE">
        <w:t>026 kg for WRTDS and 858</w:t>
      </w:r>
      <w:r w:rsidR="005257BF">
        <w:t>,</w:t>
      </w:r>
      <w:r w:rsidR="008954CE">
        <w:t>319 kg for the sensor).  The WRTDS estimate of load was lower in water years 2015 and 2016.  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55C88C22"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 sensor and nitrate concentrations modeled with WRTDS</w:t>
      </w:r>
      <w:r w:rsidR="00221B38">
        <w:rPr>
          <w:color w:val="000000" w:themeColor="text1"/>
        </w:rPr>
        <w:t xml:space="preserve"> (A)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77777777" w:rsidR="0046386E" w:rsidRPr="00EE15F6" w:rsidRDefault="0046386E" w:rsidP="0046386E">
      <w:pPr>
        <w:pStyle w:val="Heading2"/>
        <w:rPr>
          <w:b/>
        </w:rPr>
      </w:pPr>
      <w:bookmarkStart w:id="28" w:name="_Toc24034687"/>
      <w:r w:rsidRPr="00EE15F6">
        <w:rPr>
          <w:b/>
        </w:rPr>
        <w:t>DISCUSSION and CONCLUSIONS</w:t>
      </w:r>
      <w:bookmarkEnd w:id="28"/>
      <w:r w:rsidRPr="00EE15F6">
        <w:rPr>
          <w:b/>
        </w:rPr>
        <w:t xml:space="preserve"> </w:t>
      </w:r>
    </w:p>
    <w:p w14:paraId="3DFE68A8" w14:textId="77777777" w:rsidR="0046386E" w:rsidRDefault="0046386E" w:rsidP="0046386E"/>
    <w:p w14:paraId="6C57077E" w14:textId="6CBF04E1"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micromol/L are thought to have an impact on primary productivity.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which probably maintains the upper part of the estuary as a phosphorus limited system with regard to primary productivity.  </w:t>
      </w:r>
      <w:r w:rsidR="003D4649">
        <w:t xml:space="preserve">The decrease </w:t>
      </w:r>
      <w:r w:rsidR="00D13247">
        <w:t xml:space="preserve">in nitrogen load after treatment plant upgrades will likely cause 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 xml:space="preserve">spring with declining median ratios </w:t>
      </w:r>
      <w:r w:rsidR="002E4151">
        <w:lastRenderedPageBreak/>
        <w:t>in the summer about 10</w:t>
      </w:r>
      <w:r w:rsidR="003E1D5A">
        <w:t>, suggesting a nitrogen limited system during the summer for the northern portion of the Delta.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micromol/L after the treatment plant upgrade as the rivers enter the Delta.  </w:t>
      </w:r>
    </w:p>
    <w:p w14:paraId="6F685161" w14:textId="29C41A0A" w:rsidR="00E10B08" w:rsidRDefault="00E10B08" w:rsidP="0046386E">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w:t>
      </w:r>
    </w:p>
    <w:p w14:paraId="6327AB2E" w14:textId="497345A6" w:rsidR="00E10B08" w:rsidRDefault="00E10B08" w:rsidP="0046386E">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In situ sensors can greatly increase the amount of data collected but also require considerable maintenance and portions of a continuous record will be missed when a sensor is down.  The nitrate sensor demonstrates how peak concentrations happen during the start of a runoff period and then become diluted with sustained high river flows, such as the recent post drought years (</w:t>
      </w:r>
      <w:r w:rsidR="00340320">
        <w:t>f</w:t>
      </w:r>
      <w:r w:rsidR="008C247F">
        <w:t>igure 16</w:t>
      </w:r>
      <w:r w:rsidR="004A7B9C">
        <w:t>)</w:t>
      </w:r>
      <w:r w:rsidR="008C247F">
        <w:t xml:space="preserve">. </w:t>
      </w:r>
    </w:p>
    <w:p w14:paraId="22D3F838" w14:textId="725BEABB" w:rsidR="00262057" w:rsidRDefault="00EA7003" w:rsidP="00340320">
      <w:pPr>
        <w:ind w:firstLine="720"/>
      </w:pPr>
      <w:r>
        <w:t>As wastewater sources of dissolved inorganic nitrogen</w:t>
      </w:r>
      <w:r w:rsidR="00262057">
        <w:t xml:space="preserve"> diminish, upstream</w:t>
      </w:r>
      <w:r>
        <w:t xml:space="preserve"> watershed sources of nitrogen will be the main loading contributor to the Delta.  Source modeling using SPARROW indicates that agricultural activities and atmospheric deposition will be the two main sources.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29" w:name="_Toc24034688"/>
      <w:r w:rsidRPr="00D91B95">
        <w:rPr>
          <w:b/>
        </w:rPr>
        <w:lastRenderedPageBreak/>
        <w:t>REFERENCES</w:t>
      </w:r>
      <w:bookmarkEnd w:id="29"/>
    </w:p>
    <w:p w14:paraId="4788711F" w14:textId="77777777" w:rsidR="002261E2" w:rsidRDefault="002261E2"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0"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1"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2"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6607E39C" w:rsidR="005A0496" w:rsidRPr="00CF7B14"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411DCC07" w14:textId="0B04A589" w:rsidR="00CF7B14" w:rsidRPr="00CF7B14" w:rsidRDefault="00CF7B14" w:rsidP="00CF7B14">
      <w:pPr>
        <w:ind w:left="720" w:hanging="720"/>
      </w:pPr>
      <w:r w:rsidRPr="00CF7B14">
        <w:t>Krich-Brinton A. 2017.  Projected Nutrient Load Reductions to the Sacramento-San Joaquin Delta Associated with Changes at Four POTWs. Larry Walker Associates, Memorandum.</w:t>
      </w:r>
      <w:r w:rsidR="009030D0">
        <w:t xml:space="preserve"> </w:t>
      </w:r>
      <w:r w:rsidR="00BD346A" w:rsidRPr="009030D0">
        <w:t>Available from:</w:t>
      </w:r>
    </w:p>
    <w:p w14:paraId="2F28F5F2" w14:textId="669E44E6" w:rsidR="00CF7B14" w:rsidRPr="00CF7B14" w:rsidRDefault="00DF1B57" w:rsidP="00CF7B14">
      <w:pPr>
        <w:ind w:left="720"/>
      </w:pPr>
      <w:hyperlink r:id="rId33" w:history="1">
        <w:r w:rsidR="00CF7B14" w:rsidRPr="00CF7B14">
          <w:rPr>
            <w:rStyle w:val="Hyperlink"/>
          </w:rPr>
          <w:t>https://www.waterboards.ca.gov/centralvalley/water_issues/delta_water_quality/delta_nutrient_research_plan/public_involvement_stag_meetings/2017_0417_massbal_memo.pdf</w:t>
        </w:r>
      </w:hyperlink>
    </w:p>
    <w:p w14:paraId="2D1DD7C0" w14:textId="719C42CF" w:rsidR="004C10B1" w:rsidRPr="004C10B1" w:rsidRDefault="004C10B1" w:rsidP="00CF7B14">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sidR="00BD346A">
        <w:rPr>
          <w:rFonts w:asciiTheme="minorHAnsi" w:hAnsiTheme="minorHAnsi" w:cstheme="minorBidi"/>
          <w:sz w:val="22"/>
          <w:szCs w:val="22"/>
        </w:rPr>
        <w:t xml:space="preserve"> </w:t>
      </w:r>
      <w:r w:rsidRPr="00CF7B14">
        <w:rPr>
          <w:rFonts w:asciiTheme="minorHAnsi" w:hAnsiTheme="minorHAnsi" w:cstheme="minorBidi"/>
          <w:sz w:val="22"/>
          <w:szCs w:val="22"/>
        </w:rPr>
        <w:t>A</w:t>
      </w:r>
      <w:r w:rsidR="00BD346A">
        <w:rPr>
          <w:rFonts w:asciiTheme="minorHAnsi" w:hAnsiTheme="minorHAnsi" w:cstheme="minorBidi"/>
          <w:sz w:val="22"/>
          <w:szCs w:val="22"/>
        </w:rPr>
        <w:t>,</w:t>
      </w:r>
      <w:r w:rsidRPr="00CF7B14">
        <w:rPr>
          <w:rFonts w:asciiTheme="minorHAnsi" w:hAnsiTheme="minorHAnsi" w:cstheme="minorBidi"/>
          <w:sz w:val="22"/>
          <w:szCs w:val="22"/>
        </w:rPr>
        <w:t xml:space="preserve"> Sager</w:t>
      </w:r>
      <w:r w:rsidR="00BD346A">
        <w:rPr>
          <w:rFonts w:asciiTheme="minorHAnsi" w:hAnsiTheme="minorHAnsi" w:cstheme="minorBidi"/>
          <w:sz w:val="22"/>
          <w:szCs w:val="22"/>
        </w:rPr>
        <w:t xml:space="preserve"> J</w:t>
      </w:r>
      <w:r w:rsidRPr="00CF7B14">
        <w:rPr>
          <w:rFonts w:asciiTheme="minorHAnsi" w:hAnsiTheme="minorHAnsi" w:cstheme="minorBidi"/>
          <w:sz w:val="22"/>
          <w:szCs w:val="22"/>
        </w:rPr>
        <w:t>, Trouchon</w:t>
      </w:r>
      <w:r w:rsidR="00BD346A">
        <w:rPr>
          <w:rFonts w:asciiTheme="minorHAnsi" w:hAnsiTheme="minorHAnsi" w:cstheme="minorBidi"/>
          <w:sz w:val="22"/>
          <w:szCs w:val="22"/>
        </w:rPr>
        <w:t xml:space="preserve"> M</w:t>
      </w:r>
      <w:r w:rsidRPr="00CF7B14">
        <w:rPr>
          <w:rFonts w:asciiTheme="minorHAnsi" w:hAnsiTheme="minorHAnsi" w:cstheme="minorBidi"/>
          <w:sz w:val="22"/>
          <w:szCs w:val="22"/>
        </w:rPr>
        <w:t>, Warren</w:t>
      </w:r>
      <w:r w:rsidR="00BD346A">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sidR="00BD346A">
        <w:rPr>
          <w:rFonts w:asciiTheme="minorHAnsi" w:hAnsiTheme="minorHAnsi" w:cstheme="minorBidi"/>
          <w:sz w:val="22"/>
          <w:szCs w:val="22"/>
        </w:rPr>
        <w:t xml:space="preserve"> </w:t>
      </w:r>
      <w:r w:rsidR="00BD346A" w:rsidRPr="009030D0">
        <w:rPr>
          <w:rFonts w:asciiTheme="minorHAnsi" w:hAnsiTheme="minorHAnsi" w:cstheme="minorBidi"/>
          <w:color w:val="auto"/>
        </w:rPr>
        <w:t>Available from:</w:t>
      </w:r>
      <w:r w:rsidR="00BD346A">
        <w:rPr>
          <w:rFonts w:asciiTheme="minorHAnsi" w:hAnsiTheme="minorHAnsi" w:cstheme="minorBidi"/>
          <w:color w:val="auto"/>
        </w:rPr>
        <w:t xml:space="preserve"> </w:t>
      </w:r>
      <w:hyperlink r:id="rId34" w:history="1">
        <w:r w:rsidR="00BD346A" w:rsidRPr="0003653B">
          <w:rPr>
            <w:rStyle w:val="Hyperlink"/>
            <w:rFonts w:asciiTheme="minorHAnsi" w:hAnsiTheme="minorHAnsi" w:cstheme="minorBidi"/>
            <w:sz w:val="22"/>
            <w:szCs w:val="22"/>
          </w:rPr>
          <w:t>https://www.waterboards.ca.gov/centralvalley/water_issues/basin_plans/variances/variance_LWA_2012.pdf</w:t>
        </w:r>
      </w:hyperlink>
    </w:p>
    <w:p w14:paraId="1FD3BD8A" w14:textId="498EDF47" w:rsidR="003D1C60" w:rsidRDefault="005A0496" w:rsidP="003D1C60">
      <w:pPr>
        <w:pStyle w:val="Pa9"/>
        <w:ind w:left="720" w:hanging="720"/>
        <w:rPr>
          <w:rFonts w:asciiTheme="minorHAnsi" w:hAnsiTheme="minorHAnsi"/>
        </w:rPr>
      </w:pPr>
      <w:r w:rsidRPr="00DD0EA3">
        <w:rPr>
          <w:rFonts w:asciiTheme="minorHAnsi" w:hAnsiTheme="minorHAnsi"/>
        </w:rPr>
        <w:lastRenderedPageBreak/>
        <w:t xml:space="preserve">Kratzer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sidR="00BD346A">
        <w:rPr>
          <w:rFonts w:asciiTheme="minorHAnsi" w:hAnsiTheme="minorHAnsi"/>
        </w:rPr>
        <w:t xml:space="preserve"> </w:t>
      </w:r>
      <w:r w:rsidRPr="00DD0EA3">
        <w:rPr>
          <w:rFonts w:asciiTheme="minorHAnsi" w:hAnsiTheme="minorHAnsi"/>
        </w:rPr>
        <w:t>Orlando JL</w:t>
      </w:r>
      <w:r w:rsidR="00BD346A">
        <w:rPr>
          <w:rFonts w:asciiTheme="minorHAnsi" w:hAnsiTheme="minorHAnsi"/>
        </w:rPr>
        <w:t>.</w:t>
      </w:r>
      <w:r w:rsidRPr="00DD0EA3">
        <w:rPr>
          <w:rFonts w:asciiTheme="minorHAnsi" w:hAnsiTheme="minorHAnsi"/>
        </w:rPr>
        <w:t xml:space="preserve"> 2011</w:t>
      </w:r>
      <w:r w:rsidR="00BD346A">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w:t>
      </w:r>
      <w:r w:rsidR="00432C6B" w:rsidRPr="00432C6B">
        <w:rPr>
          <w:rFonts w:asciiTheme="minorHAnsi" w:hAnsiTheme="minorHAnsi"/>
        </w:rPr>
        <w:t>p</w:t>
      </w:r>
      <w:r w:rsidRPr="00432C6B">
        <w:rPr>
          <w:rFonts w:asciiTheme="minorHAnsi" w:hAnsiTheme="minorHAnsi"/>
        </w:rPr>
        <w:t>.</w:t>
      </w:r>
    </w:p>
    <w:p w14:paraId="2C6C3AD5" w14:textId="76A50861" w:rsidR="00281C4C" w:rsidRPr="00E857CB" w:rsidRDefault="00281C4C" w:rsidP="003D1C60">
      <w:pPr>
        <w:pStyle w:val="Pa9"/>
        <w:ind w:left="720" w:hanging="720"/>
        <w:rPr>
          <w:rFonts w:asciiTheme="minorHAnsi" w:hAnsiTheme="minorHAnsi"/>
        </w:rPr>
      </w:pPr>
      <w:r w:rsidRPr="00E857CB">
        <w:rPr>
          <w:rFonts w:asciiTheme="minorHAnsi" w:hAnsiTheme="minorHAnsi"/>
        </w:rPr>
        <w:t>Kraus TEC, O’Donnell KO, Downing BD, Burau JR, Bergamaschi BA. 2017</w:t>
      </w:r>
      <w:r w:rsidR="00BD346A">
        <w:rPr>
          <w:rFonts w:asciiTheme="minorHAnsi" w:hAnsiTheme="minorHAnsi"/>
        </w:rPr>
        <w:t>.</w:t>
      </w:r>
      <w:r w:rsidRPr="00E857CB">
        <w:rPr>
          <w:rFonts w:asciiTheme="minorHAnsi" w:hAnsiTheme="minorHAnsi"/>
        </w:rPr>
        <w:t xml:space="preserve"> Using Paired In Situ High </w:t>
      </w:r>
      <w:r w:rsidR="003C1C6E"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sidR="003C1C6E">
        <w:rPr>
          <w:rFonts w:asciiTheme="minorHAnsi" w:hAnsiTheme="minorHAnsi"/>
        </w:rPr>
        <w:t xml:space="preserve"> </w:t>
      </w:r>
      <w:r w:rsidRPr="00E857CB">
        <w:rPr>
          <w:rFonts w:asciiTheme="minorHAnsi" w:hAnsiTheme="minorHAnsi"/>
        </w:rPr>
        <w:t>Research</w:t>
      </w:r>
      <w:r w:rsidR="00BD346A">
        <w:rPr>
          <w:rFonts w:asciiTheme="minorHAnsi" w:hAnsiTheme="minorHAnsi"/>
        </w:rPr>
        <w:t>.</w:t>
      </w:r>
      <w:r w:rsidRPr="00E857CB">
        <w:rPr>
          <w:rFonts w:asciiTheme="minorHAnsi" w:hAnsiTheme="minorHAnsi"/>
        </w:rPr>
        <w:t xml:space="preserve"> 53, 8423–8442. </w:t>
      </w:r>
      <w:proofErr w:type="spellStart"/>
      <w:r w:rsidR="00BD346A">
        <w:rPr>
          <w:rFonts w:asciiTheme="minorHAnsi" w:hAnsiTheme="minorHAnsi"/>
        </w:rPr>
        <w:t>doi</w:t>
      </w:r>
      <w:proofErr w:type="spellEnd"/>
      <w:r w:rsidR="00BD346A">
        <w:rPr>
          <w:rFonts w:asciiTheme="minorHAnsi" w:hAnsiTheme="minorHAnsi"/>
        </w:rPr>
        <w:t xml:space="preserve">: </w:t>
      </w:r>
      <w:r w:rsidRPr="00E857CB">
        <w:rPr>
          <w:rFonts w:asciiTheme="minorHAnsi" w:hAnsiTheme="minorHAnsi"/>
        </w:rPr>
        <w:t>http://doi.org/10.1002/2017WR020670.</w:t>
      </w:r>
    </w:p>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Cantakerous,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6"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lastRenderedPageBreak/>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37"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3BC10" w14:textId="77777777" w:rsidR="00DF1B57" w:rsidRDefault="00DF1B57" w:rsidP="00AB5F5A">
      <w:r>
        <w:separator/>
      </w:r>
    </w:p>
  </w:endnote>
  <w:endnote w:type="continuationSeparator" w:id="0">
    <w:p w14:paraId="1F19E56C" w14:textId="77777777" w:rsidR="00DF1B57" w:rsidRDefault="00DF1B57" w:rsidP="00AB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546D35" w:rsidRDefault="00546D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546D35" w:rsidRDefault="00546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22B51" w14:textId="77777777" w:rsidR="00DF1B57" w:rsidRDefault="00DF1B57" w:rsidP="00AB5F5A">
      <w:r>
        <w:separator/>
      </w:r>
    </w:p>
  </w:footnote>
  <w:footnote w:type="continuationSeparator" w:id="0">
    <w:p w14:paraId="2BABF318" w14:textId="77777777" w:rsidR="00DF1B57" w:rsidRDefault="00DF1B57" w:rsidP="00AB5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5DB9"/>
    <w:rsid w:val="000105F1"/>
    <w:rsid w:val="00013D2B"/>
    <w:rsid w:val="000206C7"/>
    <w:rsid w:val="00021AFE"/>
    <w:rsid w:val="000231AE"/>
    <w:rsid w:val="00024A35"/>
    <w:rsid w:val="00030124"/>
    <w:rsid w:val="00032000"/>
    <w:rsid w:val="00052EBC"/>
    <w:rsid w:val="00056DB8"/>
    <w:rsid w:val="000579BA"/>
    <w:rsid w:val="00060904"/>
    <w:rsid w:val="00061BA3"/>
    <w:rsid w:val="00065F56"/>
    <w:rsid w:val="000661B0"/>
    <w:rsid w:val="0007430F"/>
    <w:rsid w:val="000A169D"/>
    <w:rsid w:val="000A18A5"/>
    <w:rsid w:val="000A200D"/>
    <w:rsid w:val="000A5391"/>
    <w:rsid w:val="000B07D3"/>
    <w:rsid w:val="000B3BCE"/>
    <w:rsid w:val="000C20F7"/>
    <w:rsid w:val="000D08BB"/>
    <w:rsid w:val="000E03E9"/>
    <w:rsid w:val="000E2F1A"/>
    <w:rsid w:val="000E43B3"/>
    <w:rsid w:val="000E666A"/>
    <w:rsid w:val="000F1BA2"/>
    <w:rsid w:val="000F5E5A"/>
    <w:rsid w:val="00100809"/>
    <w:rsid w:val="00102F3A"/>
    <w:rsid w:val="001078C4"/>
    <w:rsid w:val="00110989"/>
    <w:rsid w:val="00123230"/>
    <w:rsid w:val="00123D01"/>
    <w:rsid w:val="00124644"/>
    <w:rsid w:val="00131FDD"/>
    <w:rsid w:val="00136605"/>
    <w:rsid w:val="00137A51"/>
    <w:rsid w:val="001449EA"/>
    <w:rsid w:val="001509C4"/>
    <w:rsid w:val="001509D8"/>
    <w:rsid w:val="00151502"/>
    <w:rsid w:val="00153488"/>
    <w:rsid w:val="00157457"/>
    <w:rsid w:val="001672C8"/>
    <w:rsid w:val="001734FD"/>
    <w:rsid w:val="0017591C"/>
    <w:rsid w:val="00180E1C"/>
    <w:rsid w:val="00181756"/>
    <w:rsid w:val="001818EE"/>
    <w:rsid w:val="00182BE6"/>
    <w:rsid w:val="00193AF8"/>
    <w:rsid w:val="00193C78"/>
    <w:rsid w:val="001977B8"/>
    <w:rsid w:val="001A5D7D"/>
    <w:rsid w:val="001B1453"/>
    <w:rsid w:val="001B6E17"/>
    <w:rsid w:val="001C3D33"/>
    <w:rsid w:val="001D2F71"/>
    <w:rsid w:val="001D5A34"/>
    <w:rsid w:val="001E6E0B"/>
    <w:rsid w:val="001F17D1"/>
    <w:rsid w:val="00200DD7"/>
    <w:rsid w:val="002013D5"/>
    <w:rsid w:val="00201D80"/>
    <w:rsid w:val="00202A4F"/>
    <w:rsid w:val="002042EB"/>
    <w:rsid w:val="00210ECB"/>
    <w:rsid w:val="00210F65"/>
    <w:rsid w:val="00212E33"/>
    <w:rsid w:val="002152BE"/>
    <w:rsid w:val="00217305"/>
    <w:rsid w:val="00217838"/>
    <w:rsid w:val="00221B38"/>
    <w:rsid w:val="002261E2"/>
    <w:rsid w:val="00227AB2"/>
    <w:rsid w:val="0024637B"/>
    <w:rsid w:val="00247A8A"/>
    <w:rsid w:val="00250B57"/>
    <w:rsid w:val="00254697"/>
    <w:rsid w:val="0025484D"/>
    <w:rsid w:val="002549EE"/>
    <w:rsid w:val="002558E9"/>
    <w:rsid w:val="002567F8"/>
    <w:rsid w:val="0025784E"/>
    <w:rsid w:val="002602D7"/>
    <w:rsid w:val="0026142C"/>
    <w:rsid w:val="00262057"/>
    <w:rsid w:val="0026218D"/>
    <w:rsid w:val="00266A67"/>
    <w:rsid w:val="00281A9D"/>
    <w:rsid w:val="00281C4C"/>
    <w:rsid w:val="002837FC"/>
    <w:rsid w:val="00283EE6"/>
    <w:rsid w:val="002905E9"/>
    <w:rsid w:val="002A0F16"/>
    <w:rsid w:val="002A6729"/>
    <w:rsid w:val="002A7313"/>
    <w:rsid w:val="002B1541"/>
    <w:rsid w:val="002B230D"/>
    <w:rsid w:val="002B34B7"/>
    <w:rsid w:val="002B39AF"/>
    <w:rsid w:val="002B5EF6"/>
    <w:rsid w:val="002B7D36"/>
    <w:rsid w:val="002C0A80"/>
    <w:rsid w:val="002C2640"/>
    <w:rsid w:val="002C3926"/>
    <w:rsid w:val="002C5788"/>
    <w:rsid w:val="002C5A5A"/>
    <w:rsid w:val="002C5CCB"/>
    <w:rsid w:val="002C67F7"/>
    <w:rsid w:val="002D0CAC"/>
    <w:rsid w:val="002D1716"/>
    <w:rsid w:val="002D176B"/>
    <w:rsid w:val="002D3CCE"/>
    <w:rsid w:val="002D4CC0"/>
    <w:rsid w:val="002D4FBD"/>
    <w:rsid w:val="002D737C"/>
    <w:rsid w:val="002E0263"/>
    <w:rsid w:val="002E4151"/>
    <w:rsid w:val="002F384C"/>
    <w:rsid w:val="002F4336"/>
    <w:rsid w:val="00301BE5"/>
    <w:rsid w:val="0030750E"/>
    <w:rsid w:val="003119BA"/>
    <w:rsid w:val="0031208A"/>
    <w:rsid w:val="003136F1"/>
    <w:rsid w:val="00314DDF"/>
    <w:rsid w:val="00322900"/>
    <w:rsid w:val="00322AD7"/>
    <w:rsid w:val="00325406"/>
    <w:rsid w:val="00325682"/>
    <w:rsid w:val="00325C3B"/>
    <w:rsid w:val="0032698F"/>
    <w:rsid w:val="00332639"/>
    <w:rsid w:val="00332AC2"/>
    <w:rsid w:val="00333D38"/>
    <w:rsid w:val="003346D1"/>
    <w:rsid w:val="00335277"/>
    <w:rsid w:val="00335FF3"/>
    <w:rsid w:val="00337C3F"/>
    <w:rsid w:val="00340320"/>
    <w:rsid w:val="00350483"/>
    <w:rsid w:val="00350A33"/>
    <w:rsid w:val="00354308"/>
    <w:rsid w:val="0035683C"/>
    <w:rsid w:val="003679F6"/>
    <w:rsid w:val="00370560"/>
    <w:rsid w:val="00373E0A"/>
    <w:rsid w:val="00376162"/>
    <w:rsid w:val="003900BB"/>
    <w:rsid w:val="00392734"/>
    <w:rsid w:val="0039360F"/>
    <w:rsid w:val="00394FBF"/>
    <w:rsid w:val="003A3A73"/>
    <w:rsid w:val="003A64BE"/>
    <w:rsid w:val="003C18FF"/>
    <w:rsid w:val="003C1C6E"/>
    <w:rsid w:val="003D1C60"/>
    <w:rsid w:val="003D25DD"/>
    <w:rsid w:val="003D28B7"/>
    <w:rsid w:val="003D4649"/>
    <w:rsid w:val="003D5EF6"/>
    <w:rsid w:val="003D5F5A"/>
    <w:rsid w:val="003D6299"/>
    <w:rsid w:val="003E06B5"/>
    <w:rsid w:val="003E1D5A"/>
    <w:rsid w:val="003E24D5"/>
    <w:rsid w:val="003E3A3B"/>
    <w:rsid w:val="003E3A9D"/>
    <w:rsid w:val="003E3BE1"/>
    <w:rsid w:val="003E7D8C"/>
    <w:rsid w:val="003F0307"/>
    <w:rsid w:val="003F2D57"/>
    <w:rsid w:val="003F6AA1"/>
    <w:rsid w:val="00402870"/>
    <w:rsid w:val="00403763"/>
    <w:rsid w:val="00424AD5"/>
    <w:rsid w:val="00432C6B"/>
    <w:rsid w:val="00433607"/>
    <w:rsid w:val="00435850"/>
    <w:rsid w:val="00447F98"/>
    <w:rsid w:val="00453232"/>
    <w:rsid w:val="00462400"/>
    <w:rsid w:val="0046386E"/>
    <w:rsid w:val="004648D9"/>
    <w:rsid w:val="00464EEF"/>
    <w:rsid w:val="00491883"/>
    <w:rsid w:val="004918C2"/>
    <w:rsid w:val="00493751"/>
    <w:rsid w:val="00493EF3"/>
    <w:rsid w:val="0049548C"/>
    <w:rsid w:val="00497A40"/>
    <w:rsid w:val="004A2857"/>
    <w:rsid w:val="004A7457"/>
    <w:rsid w:val="004A7AD0"/>
    <w:rsid w:val="004A7B9C"/>
    <w:rsid w:val="004B144A"/>
    <w:rsid w:val="004B1FD4"/>
    <w:rsid w:val="004C10B1"/>
    <w:rsid w:val="004D4BCC"/>
    <w:rsid w:val="004D4BEB"/>
    <w:rsid w:val="004E73C5"/>
    <w:rsid w:val="004F32A3"/>
    <w:rsid w:val="004F5F33"/>
    <w:rsid w:val="004F74FF"/>
    <w:rsid w:val="005017D2"/>
    <w:rsid w:val="00501F62"/>
    <w:rsid w:val="005023FE"/>
    <w:rsid w:val="0050432B"/>
    <w:rsid w:val="00516571"/>
    <w:rsid w:val="005209BC"/>
    <w:rsid w:val="005221C0"/>
    <w:rsid w:val="00523BAD"/>
    <w:rsid w:val="00523F62"/>
    <w:rsid w:val="005257BF"/>
    <w:rsid w:val="005267A6"/>
    <w:rsid w:val="00535480"/>
    <w:rsid w:val="005460C0"/>
    <w:rsid w:val="00546D35"/>
    <w:rsid w:val="00547E31"/>
    <w:rsid w:val="00551EF9"/>
    <w:rsid w:val="00552879"/>
    <w:rsid w:val="00553DD6"/>
    <w:rsid w:val="00556D1C"/>
    <w:rsid w:val="00561B6C"/>
    <w:rsid w:val="005700CE"/>
    <w:rsid w:val="00573F11"/>
    <w:rsid w:val="005747B6"/>
    <w:rsid w:val="00576033"/>
    <w:rsid w:val="005845FA"/>
    <w:rsid w:val="00590FA6"/>
    <w:rsid w:val="00594A54"/>
    <w:rsid w:val="00597427"/>
    <w:rsid w:val="005A0496"/>
    <w:rsid w:val="005A0FDB"/>
    <w:rsid w:val="005A51B5"/>
    <w:rsid w:val="005A7ED5"/>
    <w:rsid w:val="005B1871"/>
    <w:rsid w:val="005B6F80"/>
    <w:rsid w:val="005B7375"/>
    <w:rsid w:val="005C0657"/>
    <w:rsid w:val="005C2042"/>
    <w:rsid w:val="005C254E"/>
    <w:rsid w:val="005C33DD"/>
    <w:rsid w:val="005C4BD5"/>
    <w:rsid w:val="005C6903"/>
    <w:rsid w:val="005D33D4"/>
    <w:rsid w:val="005D3F61"/>
    <w:rsid w:val="005D5667"/>
    <w:rsid w:val="005E5B10"/>
    <w:rsid w:val="005F250B"/>
    <w:rsid w:val="005F53EB"/>
    <w:rsid w:val="005F5CDF"/>
    <w:rsid w:val="006014BA"/>
    <w:rsid w:val="00603051"/>
    <w:rsid w:val="006035EC"/>
    <w:rsid w:val="00607BBD"/>
    <w:rsid w:val="00607C55"/>
    <w:rsid w:val="00614256"/>
    <w:rsid w:val="00621C3A"/>
    <w:rsid w:val="00623487"/>
    <w:rsid w:val="00624C9E"/>
    <w:rsid w:val="00624EFA"/>
    <w:rsid w:val="00626E27"/>
    <w:rsid w:val="006335FA"/>
    <w:rsid w:val="00636BE5"/>
    <w:rsid w:val="006407C0"/>
    <w:rsid w:val="0064134F"/>
    <w:rsid w:val="006439DC"/>
    <w:rsid w:val="00645630"/>
    <w:rsid w:val="006474CD"/>
    <w:rsid w:val="00653311"/>
    <w:rsid w:val="00655AC4"/>
    <w:rsid w:val="00657E98"/>
    <w:rsid w:val="00662D71"/>
    <w:rsid w:val="006643E2"/>
    <w:rsid w:val="00664B05"/>
    <w:rsid w:val="00664C5B"/>
    <w:rsid w:val="006707D9"/>
    <w:rsid w:val="00670B71"/>
    <w:rsid w:val="00672266"/>
    <w:rsid w:val="006726F1"/>
    <w:rsid w:val="0067514C"/>
    <w:rsid w:val="0067715F"/>
    <w:rsid w:val="006778E0"/>
    <w:rsid w:val="00683C3E"/>
    <w:rsid w:val="00683C72"/>
    <w:rsid w:val="00684A2D"/>
    <w:rsid w:val="00685118"/>
    <w:rsid w:val="00687F21"/>
    <w:rsid w:val="00692205"/>
    <w:rsid w:val="0069494B"/>
    <w:rsid w:val="006979DF"/>
    <w:rsid w:val="006A4AA6"/>
    <w:rsid w:val="006A5B65"/>
    <w:rsid w:val="006A6803"/>
    <w:rsid w:val="006B00F2"/>
    <w:rsid w:val="006B7561"/>
    <w:rsid w:val="006C0172"/>
    <w:rsid w:val="006C02C6"/>
    <w:rsid w:val="006C1B87"/>
    <w:rsid w:val="006C2491"/>
    <w:rsid w:val="006C39BA"/>
    <w:rsid w:val="006C44E9"/>
    <w:rsid w:val="006C4D03"/>
    <w:rsid w:val="006D0A7E"/>
    <w:rsid w:val="006D6B92"/>
    <w:rsid w:val="006E269A"/>
    <w:rsid w:val="006E4156"/>
    <w:rsid w:val="006E4329"/>
    <w:rsid w:val="006F2EE0"/>
    <w:rsid w:val="006F4A15"/>
    <w:rsid w:val="0070114D"/>
    <w:rsid w:val="0070509C"/>
    <w:rsid w:val="00705B43"/>
    <w:rsid w:val="0070662C"/>
    <w:rsid w:val="00715C03"/>
    <w:rsid w:val="007175E5"/>
    <w:rsid w:val="007205A7"/>
    <w:rsid w:val="00720812"/>
    <w:rsid w:val="0072209A"/>
    <w:rsid w:val="00724560"/>
    <w:rsid w:val="00725943"/>
    <w:rsid w:val="0073043C"/>
    <w:rsid w:val="007307B8"/>
    <w:rsid w:val="00733E2B"/>
    <w:rsid w:val="007343D8"/>
    <w:rsid w:val="00736500"/>
    <w:rsid w:val="0074333D"/>
    <w:rsid w:val="0074437A"/>
    <w:rsid w:val="00746675"/>
    <w:rsid w:val="00751206"/>
    <w:rsid w:val="00751380"/>
    <w:rsid w:val="0075234B"/>
    <w:rsid w:val="00764381"/>
    <w:rsid w:val="00766021"/>
    <w:rsid w:val="0077511C"/>
    <w:rsid w:val="00776BBE"/>
    <w:rsid w:val="007822C5"/>
    <w:rsid w:val="00784DCD"/>
    <w:rsid w:val="007A0272"/>
    <w:rsid w:val="007A1166"/>
    <w:rsid w:val="007A38E3"/>
    <w:rsid w:val="007A4582"/>
    <w:rsid w:val="007C1966"/>
    <w:rsid w:val="007C3378"/>
    <w:rsid w:val="007C3A73"/>
    <w:rsid w:val="007C443F"/>
    <w:rsid w:val="007C45FC"/>
    <w:rsid w:val="007D2E58"/>
    <w:rsid w:val="007D6EEB"/>
    <w:rsid w:val="007E2E6B"/>
    <w:rsid w:val="007E5408"/>
    <w:rsid w:val="007E7C23"/>
    <w:rsid w:val="007F01D1"/>
    <w:rsid w:val="007F103C"/>
    <w:rsid w:val="007F3689"/>
    <w:rsid w:val="007F47C7"/>
    <w:rsid w:val="00801557"/>
    <w:rsid w:val="00803D1F"/>
    <w:rsid w:val="0080473A"/>
    <w:rsid w:val="00807E0A"/>
    <w:rsid w:val="00816890"/>
    <w:rsid w:val="008176C1"/>
    <w:rsid w:val="008208B8"/>
    <w:rsid w:val="00821284"/>
    <w:rsid w:val="00821298"/>
    <w:rsid w:val="008216D9"/>
    <w:rsid w:val="0082341B"/>
    <w:rsid w:val="0082368A"/>
    <w:rsid w:val="00831F6A"/>
    <w:rsid w:val="00832A04"/>
    <w:rsid w:val="00832BCB"/>
    <w:rsid w:val="008335FA"/>
    <w:rsid w:val="0083523A"/>
    <w:rsid w:val="00835837"/>
    <w:rsid w:val="008416FC"/>
    <w:rsid w:val="008440CA"/>
    <w:rsid w:val="00845ED4"/>
    <w:rsid w:val="0085125F"/>
    <w:rsid w:val="00860E96"/>
    <w:rsid w:val="0086278F"/>
    <w:rsid w:val="00863540"/>
    <w:rsid w:val="00870619"/>
    <w:rsid w:val="00870AE2"/>
    <w:rsid w:val="00873F58"/>
    <w:rsid w:val="00875670"/>
    <w:rsid w:val="00885560"/>
    <w:rsid w:val="008862ED"/>
    <w:rsid w:val="00886AE9"/>
    <w:rsid w:val="00890CAA"/>
    <w:rsid w:val="00892D0B"/>
    <w:rsid w:val="008954CE"/>
    <w:rsid w:val="008A0310"/>
    <w:rsid w:val="008A230B"/>
    <w:rsid w:val="008A3277"/>
    <w:rsid w:val="008A5B96"/>
    <w:rsid w:val="008A75EA"/>
    <w:rsid w:val="008B1007"/>
    <w:rsid w:val="008B1D97"/>
    <w:rsid w:val="008B2D74"/>
    <w:rsid w:val="008C0DC3"/>
    <w:rsid w:val="008C23B6"/>
    <w:rsid w:val="008C247F"/>
    <w:rsid w:val="008C27B0"/>
    <w:rsid w:val="008C3E03"/>
    <w:rsid w:val="008D44D9"/>
    <w:rsid w:val="008E0812"/>
    <w:rsid w:val="008E3CB9"/>
    <w:rsid w:val="008F095C"/>
    <w:rsid w:val="008F5C12"/>
    <w:rsid w:val="00901D1B"/>
    <w:rsid w:val="009030D0"/>
    <w:rsid w:val="0090489E"/>
    <w:rsid w:val="00911409"/>
    <w:rsid w:val="00914775"/>
    <w:rsid w:val="0092049D"/>
    <w:rsid w:val="009209CB"/>
    <w:rsid w:val="00925F08"/>
    <w:rsid w:val="00930D7D"/>
    <w:rsid w:val="009318CD"/>
    <w:rsid w:val="00931D53"/>
    <w:rsid w:val="00932AC6"/>
    <w:rsid w:val="00933A14"/>
    <w:rsid w:val="00937284"/>
    <w:rsid w:val="00941505"/>
    <w:rsid w:val="00942CF9"/>
    <w:rsid w:val="009434EE"/>
    <w:rsid w:val="00951F4F"/>
    <w:rsid w:val="009523F9"/>
    <w:rsid w:val="00953481"/>
    <w:rsid w:val="00954569"/>
    <w:rsid w:val="00954E3C"/>
    <w:rsid w:val="00954F6C"/>
    <w:rsid w:val="00956608"/>
    <w:rsid w:val="00957D3F"/>
    <w:rsid w:val="0096081E"/>
    <w:rsid w:val="009632A8"/>
    <w:rsid w:val="0097194C"/>
    <w:rsid w:val="00972AC9"/>
    <w:rsid w:val="009743F4"/>
    <w:rsid w:val="00975D67"/>
    <w:rsid w:val="00975FF8"/>
    <w:rsid w:val="0098096A"/>
    <w:rsid w:val="00980D34"/>
    <w:rsid w:val="00982B8D"/>
    <w:rsid w:val="00985A16"/>
    <w:rsid w:val="009870CB"/>
    <w:rsid w:val="00995ECB"/>
    <w:rsid w:val="00997A52"/>
    <w:rsid w:val="009A40C2"/>
    <w:rsid w:val="009A5050"/>
    <w:rsid w:val="009A5364"/>
    <w:rsid w:val="009A6ED4"/>
    <w:rsid w:val="009A70B2"/>
    <w:rsid w:val="009A7A85"/>
    <w:rsid w:val="009B19D2"/>
    <w:rsid w:val="009B1F1A"/>
    <w:rsid w:val="009C642E"/>
    <w:rsid w:val="009C66B6"/>
    <w:rsid w:val="009D004F"/>
    <w:rsid w:val="009D7852"/>
    <w:rsid w:val="009D791B"/>
    <w:rsid w:val="009F4519"/>
    <w:rsid w:val="00A00EE4"/>
    <w:rsid w:val="00A077A8"/>
    <w:rsid w:val="00A07CEA"/>
    <w:rsid w:val="00A16D2E"/>
    <w:rsid w:val="00A20F2C"/>
    <w:rsid w:val="00A2156F"/>
    <w:rsid w:val="00A35BFF"/>
    <w:rsid w:val="00A36EE0"/>
    <w:rsid w:val="00A37BEF"/>
    <w:rsid w:val="00A4090C"/>
    <w:rsid w:val="00A47565"/>
    <w:rsid w:val="00A5180C"/>
    <w:rsid w:val="00A53449"/>
    <w:rsid w:val="00A55C45"/>
    <w:rsid w:val="00A560DA"/>
    <w:rsid w:val="00A74834"/>
    <w:rsid w:val="00A807FF"/>
    <w:rsid w:val="00A90D9D"/>
    <w:rsid w:val="00A936E4"/>
    <w:rsid w:val="00A938CD"/>
    <w:rsid w:val="00A95B32"/>
    <w:rsid w:val="00A96839"/>
    <w:rsid w:val="00AA06B2"/>
    <w:rsid w:val="00AA1FFD"/>
    <w:rsid w:val="00AA2A3C"/>
    <w:rsid w:val="00AA2C13"/>
    <w:rsid w:val="00AA3003"/>
    <w:rsid w:val="00AB3B09"/>
    <w:rsid w:val="00AB5F5A"/>
    <w:rsid w:val="00AB6E01"/>
    <w:rsid w:val="00AC1D4F"/>
    <w:rsid w:val="00AC298D"/>
    <w:rsid w:val="00AC660A"/>
    <w:rsid w:val="00AD0446"/>
    <w:rsid w:val="00AD3A9B"/>
    <w:rsid w:val="00AD3D68"/>
    <w:rsid w:val="00AD6B9B"/>
    <w:rsid w:val="00AE658E"/>
    <w:rsid w:val="00AF5421"/>
    <w:rsid w:val="00B01FE9"/>
    <w:rsid w:val="00B03CF7"/>
    <w:rsid w:val="00B068DF"/>
    <w:rsid w:val="00B15360"/>
    <w:rsid w:val="00B17472"/>
    <w:rsid w:val="00B2120A"/>
    <w:rsid w:val="00B23A50"/>
    <w:rsid w:val="00B27AE8"/>
    <w:rsid w:val="00B339BD"/>
    <w:rsid w:val="00B363AF"/>
    <w:rsid w:val="00B47249"/>
    <w:rsid w:val="00B55CE7"/>
    <w:rsid w:val="00B6310B"/>
    <w:rsid w:val="00B6399E"/>
    <w:rsid w:val="00B75DB8"/>
    <w:rsid w:val="00B8204A"/>
    <w:rsid w:val="00B862C7"/>
    <w:rsid w:val="00B877CF"/>
    <w:rsid w:val="00B925DD"/>
    <w:rsid w:val="00B927C1"/>
    <w:rsid w:val="00B92D7E"/>
    <w:rsid w:val="00B939B4"/>
    <w:rsid w:val="00B96F79"/>
    <w:rsid w:val="00BB2346"/>
    <w:rsid w:val="00BB5C11"/>
    <w:rsid w:val="00BB5F9A"/>
    <w:rsid w:val="00BB6A14"/>
    <w:rsid w:val="00BB7B7B"/>
    <w:rsid w:val="00BC0F3C"/>
    <w:rsid w:val="00BC5A5F"/>
    <w:rsid w:val="00BC741B"/>
    <w:rsid w:val="00BD346A"/>
    <w:rsid w:val="00BD527B"/>
    <w:rsid w:val="00BD7FC3"/>
    <w:rsid w:val="00BE0FB6"/>
    <w:rsid w:val="00BE26B5"/>
    <w:rsid w:val="00BF4C66"/>
    <w:rsid w:val="00BF4E21"/>
    <w:rsid w:val="00BF65EA"/>
    <w:rsid w:val="00BF7B3A"/>
    <w:rsid w:val="00BF7C28"/>
    <w:rsid w:val="00C01022"/>
    <w:rsid w:val="00C04FA7"/>
    <w:rsid w:val="00C16FDC"/>
    <w:rsid w:val="00C25877"/>
    <w:rsid w:val="00C31228"/>
    <w:rsid w:val="00C366EB"/>
    <w:rsid w:val="00C37253"/>
    <w:rsid w:val="00C4381F"/>
    <w:rsid w:val="00C44462"/>
    <w:rsid w:val="00C45839"/>
    <w:rsid w:val="00C45B8B"/>
    <w:rsid w:val="00C46E16"/>
    <w:rsid w:val="00C6280B"/>
    <w:rsid w:val="00C6656C"/>
    <w:rsid w:val="00C667DD"/>
    <w:rsid w:val="00C6707F"/>
    <w:rsid w:val="00C67E08"/>
    <w:rsid w:val="00C90B68"/>
    <w:rsid w:val="00C952C9"/>
    <w:rsid w:val="00C95CAB"/>
    <w:rsid w:val="00CA0216"/>
    <w:rsid w:val="00CA1A92"/>
    <w:rsid w:val="00CA46C1"/>
    <w:rsid w:val="00CB1426"/>
    <w:rsid w:val="00CB2770"/>
    <w:rsid w:val="00CB3E36"/>
    <w:rsid w:val="00CB4CBA"/>
    <w:rsid w:val="00CB69C4"/>
    <w:rsid w:val="00CB7F04"/>
    <w:rsid w:val="00CD5CB6"/>
    <w:rsid w:val="00CE19A7"/>
    <w:rsid w:val="00CF1A7D"/>
    <w:rsid w:val="00CF21D9"/>
    <w:rsid w:val="00CF540E"/>
    <w:rsid w:val="00CF7B14"/>
    <w:rsid w:val="00D04994"/>
    <w:rsid w:val="00D13247"/>
    <w:rsid w:val="00D142A2"/>
    <w:rsid w:val="00D143A8"/>
    <w:rsid w:val="00D143E6"/>
    <w:rsid w:val="00D17F84"/>
    <w:rsid w:val="00D2082F"/>
    <w:rsid w:val="00D22A37"/>
    <w:rsid w:val="00D2310B"/>
    <w:rsid w:val="00D23E12"/>
    <w:rsid w:val="00D2732A"/>
    <w:rsid w:val="00D323FE"/>
    <w:rsid w:val="00D34068"/>
    <w:rsid w:val="00D42A9A"/>
    <w:rsid w:val="00D45290"/>
    <w:rsid w:val="00D46FCB"/>
    <w:rsid w:val="00D55288"/>
    <w:rsid w:val="00D55415"/>
    <w:rsid w:val="00D55677"/>
    <w:rsid w:val="00D5614C"/>
    <w:rsid w:val="00D61D96"/>
    <w:rsid w:val="00D70A8F"/>
    <w:rsid w:val="00D84A31"/>
    <w:rsid w:val="00D86E42"/>
    <w:rsid w:val="00D87ECD"/>
    <w:rsid w:val="00D90BAC"/>
    <w:rsid w:val="00D91185"/>
    <w:rsid w:val="00D91B95"/>
    <w:rsid w:val="00D95537"/>
    <w:rsid w:val="00D95988"/>
    <w:rsid w:val="00D96C79"/>
    <w:rsid w:val="00D97DF2"/>
    <w:rsid w:val="00DA6F58"/>
    <w:rsid w:val="00DB2F17"/>
    <w:rsid w:val="00DB3153"/>
    <w:rsid w:val="00DC0978"/>
    <w:rsid w:val="00DC6A50"/>
    <w:rsid w:val="00DD0EA3"/>
    <w:rsid w:val="00DD10D1"/>
    <w:rsid w:val="00DE19F8"/>
    <w:rsid w:val="00DE5C89"/>
    <w:rsid w:val="00DF1B57"/>
    <w:rsid w:val="00DF4A5D"/>
    <w:rsid w:val="00E039B2"/>
    <w:rsid w:val="00E07003"/>
    <w:rsid w:val="00E10B08"/>
    <w:rsid w:val="00E10F65"/>
    <w:rsid w:val="00E11E54"/>
    <w:rsid w:val="00E13438"/>
    <w:rsid w:val="00E17386"/>
    <w:rsid w:val="00E21D3E"/>
    <w:rsid w:val="00E22C94"/>
    <w:rsid w:val="00E346D2"/>
    <w:rsid w:val="00E346F8"/>
    <w:rsid w:val="00E34FE6"/>
    <w:rsid w:val="00E37AB3"/>
    <w:rsid w:val="00E435C8"/>
    <w:rsid w:val="00E460C5"/>
    <w:rsid w:val="00E46BA9"/>
    <w:rsid w:val="00E46E88"/>
    <w:rsid w:val="00E50A08"/>
    <w:rsid w:val="00E50CA5"/>
    <w:rsid w:val="00E541F0"/>
    <w:rsid w:val="00E621D0"/>
    <w:rsid w:val="00E62F09"/>
    <w:rsid w:val="00E65E45"/>
    <w:rsid w:val="00E70010"/>
    <w:rsid w:val="00E714C3"/>
    <w:rsid w:val="00E7560F"/>
    <w:rsid w:val="00E75A09"/>
    <w:rsid w:val="00E77E06"/>
    <w:rsid w:val="00E80628"/>
    <w:rsid w:val="00E80E1A"/>
    <w:rsid w:val="00E81CB8"/>
    <w:rsid w:val="00E857CB"/>
    <w:rsid w:val="00E8701A"/>
    <w:rsid w:val="00E95437"/>
    <w:rsid w:val="00E95E65"/>
    <w:rsid w:val="00EA3B64"/>
    <w:rsid w:val="00EA3E9F"/>
    <w:rsid w:val="00EA561E"/>
    <w:rsid w:val="00EA6977"/>
    <w:rsid w:val="00EA7003"/>
    <w:rsid w:val="00EB042C"/>
    <w:rsid w:val="00EB30DF"/>
    <w:rsid w:val="00EB417B"/>
    <w:rsid w:val="00EB693E"/>
    <w:rsid w:val="00EB76F8"/>
    <w:rsid w:val="00EC3B88"/>
    <w:rsid w:val="00EC7163"/>
    <w:rsid w:val="00ED00F3"/>
    <w:rsid w:val="00ED0C5D"/>
    <w:rsid w:val="00ED52B3"/>
    <w:rsid w:val="00ED5564"/>
    <w:rsid w:val="00ED6A1B"/>
    <w:rsid w:val="00EE16EF"/>
    <w:rsid w:val="00EE393F"/>
    <w:rsid w:val="00EE4115"/>
    <w:rsid w:val="00EE4254"/>
    <w:rsid w:val="00EE50DA"/>
    <w:rsid w:val="00EE5361"/>
    <w:rsid w:val="00EE56C1"/>
    <w:rsid w:val="00EF0975"/>
    <w:rsid w:val="00EF2084"/>
    <w:rsid w:val="00EF303A"/>
    <w:rsid w:val="00EF49A5"/>
    <w:rsid w:val="00EF6AAE"/>
    <w:rsid w:val="00F00F0D"/>
    <w:rsid w:val="00F30B92"/>
    <w:rsid w:val="00F3452C"/>
    <w:rsid w:val="00F37639"/>
    <w:rsid w:val="00F42298"/>
    <w:rsid w:val="00F52628"/>
    <w:rsid w:val="00F52C28"/>
    <w:rsid w:val="00F5350A"/>
    <w:rsid w:val="00F62C10"/>
    <w:rsid w:val="00F62FCE"/>
    <w:rsid w:val="00F668DE"/>
    <w:rsid w:val="00F6737D"/>
    <w:rsid w:val="00F673A7"/>
    <w:rsid w:val="00F752F0"/>
    <w:rsid w:val="00F83AC4"/>
    <w:rsid w:val="00F87400"/>
    <w:rsid w:val="00F87AAF"/>
    <w:rsid w:val="00F87F62"/>
    <w:rsid w:val="00FA123C"/>
    <w:rsid w:val="00FA4108"/>
    <w:rsid w:val="00FA4CC5"/>
    <w:rsid w:val="00FA4E25"/>
    <w:rsid w:val="00FA52A1"/>
    <w:rsid w:val="00FA64E6"/>
    <w:rsid w:val="00FA6A1B"/>
    <w:rsid w:val="00FA6D7C"/>
    <w:rsid w:val="00FB375E"/>
    <w:rsid w:val="00FB4928"/>
    <w:rsid w:val="00FB57A6"/>
    <w:rsid w:val="00FB6A24"/>
    <w:rsid w:val="00FC061A"/>
    <w:rsid w:val="00FD127E"/>
    <w:rsid w:val="00FD303A"/>
    <w:rsid w:val="00FD79C8"/>
    <w:rsid w:val="00FE085C"/>
    <w:rsid w:val="00FE1983"/>
    <w:rsid w:val="00FE1F0A"/>
    <w:rsid w:val="00FE2D80"/>
    <w:rsid w:val="00FE38D8"/>
    <w:rsid w:val="00FE58E3"/>
    <w:rsid w:val="00FE60B1"/>
    <w:rsid w:val="00FE63BB"/>
    <w:rsid w:val="00FF4A01"/>
    <w:rsid w:val="00FF5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semiHidden/>
    <w:unhideWhenUsed/>
    <w:rsid w:val="000E2F1A"/>
    <w:rPr>
      <w:sz w:val="20"/>
      <w:szCs w:val="20"/>
    </w:rPr>
  </w:style>
  <w:style w:type="character" w:customStyle="1" w:styleId="CommentTextChar">
    <w:name w:val="Comment Text Char"/>
    <w:basedOn w:val="DefaultParagraphFont"/>
    <w:link w:val="CommentText"/>
    <w:uiPriority w:val="99"/>
    <w:semiHidden/>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i.usgs.gov/blog/Quantile-Kendal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www.waterboards.ca.gov/centralvalley/water_issues/basin_plans/variances/variance_LWA_2012.pdf" TargetMode="External"/><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waterboards.ca.gov/centralvalley/water_issues/delta_water_quality/delta_nutrient_research_plan/public_involvement_stag_meetings/2017_0417_massbal_memo.pdf"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 TargetMode="External"/><Relationship Id="rId24" Type="http://schemas.openxmlformats.org/officeDocument/2006/relationships/image" Target="media/image11.png"/><Relationship Id="rId32" Type="http://schemas.openxmlformats.org/officeDocument/2006/relationships/hyperlink" Target="https://doi.org/10.1016/j.envsoft.2015.07.017" TargetMode="External"/><Relationship Id="rId37" Type="http://schemas.openxmlformats.org/officeDocument/2006/relationships/hyperlink" Target="https://www.wrcc.dri.edu/cg-bin/cliMONtpre.pl?ca763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3133/wri20034070"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www.delta.ca.gov/files/2016/10/Final_ESP_w_Appendices_2012.pdf" TargetMode="External"/><Relationship Id="rId4" Type="http://schemas.openxmlformats.org/officeDocument/2006/relationships/settings" Target="settings.xml"/><Relationship Id="rId9" Type="http://schemas.openxmlformats.org/officeDocument/2006/relationships/hyperlink" Target="https://www.regionalsan.com/echowater-project" TargetMode="External"/><Relationship Id="rId14" Type="http://schemas.openxmlformats.org/officeDocument/2006/relationships/hyperlink" Target="http://www.wrcc.dri.edu/cg-bin/cliMONtpre.pl?ca763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016/j.ecss.2018.06.021" TargetMode="External"/><Relationship Id="rId35" Type="http://schemas.openxmlformats.org/officeDocument/2006/relationships/hyperlink" Target="https://sfbaynutrients.sfei.org/sites/default/files/final_regional_san_workshop_memo_10.03.2018.pdf" TargetMode="External"/><Relationship Id="rId8" Type="http://schemas.openxmlformats.org/officeDocument/2006/relationships/hyperlink" Target="https://www.regionalsan.com/echowater-projec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DE459-D088-5344-B680-C001957A7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8651</Words>
  <Characters>49312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Microsoft Office User</cp:lastModifiedBy>
  <cp:revision>2</cp:revision>
  <cp:lastPrinted>2019-11-13T16:32:00Z</cp:lastPrinted>
  <dcterms:created xsi:type="dcterms:W3CDTF">2019-11-22T16:30:00Z</dcterms:created>
  <dcterms:modified xsi:type="dcterms:W3CDTF">2019-11-22T16:30:00Z</dcterms:modified>
</cp:coreProperties>
</file>